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182F41D7" w:rsidR="00124030" w:rsidRPr="00423CF8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9E33EA">
        <w:rPr>
          <w:rFonts w:ascii="Arial" w:hAnsi="Arial"/>
          <w:bCs w:val="0"/>
          <w:color w:val="000000"/>
          <w:szCs w:val="22"/>
        </w:rPr>
        <w:t>26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9E33EA" w:rsidRPr="00423CF8">
        <w:rPr>
          <w:rFonts w:ascii="Arial" w:hAnsi="Arial"/>
          <w:bCs w:val="0"/>
          <w:color w:val="000000"/>
          <w:szCs w:val="22"/>
        </w:rPr>
        <w:t>November</w:t>
      </w:r>
      <w:r w:rsidR="00124030" w:rsidRPr="00423CF8">
        <w:rPr>
          <w:rFonts w:ascii="Arial" w:hAnsi="Arial"/>
          <w:bCs w:val="0"/>
          <w:color w:val="000000"/>
          <w:szCs w:val="22"/>
        </w:rPr>
        <w:t xml:space="preserve"> 202</w:t>
      </w:r>
      <w:r w:rsidR="001417B5" w:rsidRPr="00423CF8">
        <w:rPr>
          <w:rFonts w:ascii="Arial" w:hAnsi="Arial"/>
          <w:bCs w:val="0"/>
          <w:color w:val="000000"/>
          <w:szCs w:val="22"/>
        </w:rPr>
        <w:t>1</w:t>
      </w:r>
    </w:p>
    <w:p w14:paraId="61949EDB" w14:textId="77777777" w:rsidR="00124030" w:rsidRPr="00423CF8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4AA3FE8" w14:textId="1E80E74A" w:rsidR="00F83BFE" w:rsidRPr="006435F6" w:rsidRDefault="00423CF8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Initiative für sicheres Tuning: </w:t>
      </w:r>
      <w:r w:rsidR="0051452C" w:rsidRPr="006435F6">
        <w:rPr>
          <w:rFonts w:ascii="Square721 BT" w:hAnsi="Square721 BT"/>
          <w:b/>
          <w:sz w:val="32"/>
          <w:szCs w:val="32"/>
        </w:rPr>
        <w:t xml:space="preserve">TECHART </w:t>
      </w:r>
      <w:r w:rsidR="00606BDD">
        <w:rPr>
          <w:rFonts w:ascii="Square721 BT" w:hAnsi="Square721 BT"/>
          <w:b/>
          <w:sz w:val="32"/>
          <w:szCs w:val="32"/>
        </w:rPr>
        <w:t xml:space="preserve">stellt </w:t>
      </w:r>
      <w:r>
        <w:rPr>
          <w:rFonts w:ascii="Square721 BT" w:hAnsi="Square721 BT"/>
          <w:b/>
          <w:sz w:val="32"/>
          <w:szCs w:val="32"/>
        </w:rPr>
        <w:t>neues Kampagnenfahrzeug</w:t>
      </w:r>
      <w:r w:rsidR="00606BDD">
        <w:rPr>
          <w:rFonts w:ascii="Square721 BT" w:hAnsi="Square721 BT"/>
          <w:b/>
          <w:sz w:val="32"/>
          <w:szCs w:val="32"/>
        </w:rPr>
        <w:t xml:space="preserve"> auf B</w:t>
      </w:r>
      <w:bookmarkStart w:id="0" w:name="_GoBack"/>
      <w:bookmarkEnd w:id="0"/>
      <w:r w:rsidR="00606BDD">
        <w:rPr>
          <w:rFonts w:ascii="Square721 BT" w:hAnsi="Square721 BT"/>
          <w:b/>
          <w:sz w:val="32"/>
          <w:szCs w:val="32"/>
        </w:rPr>
        <w:t>asis Porsche 911</w:t>
      </w:r>
      <w:r w:rsidR="00C80AF7" w:rsidRPr="006435F6">
        <w:rPr>
          <w:rFonts w:ascii="Square721 BT" w:hAnsi="Square721 BT"/>
          <w:b/>
          <w:sz w:val="32"/>
          <w:szCs w:val="32"/>
        </w:rPr>
        <w:t xml:space="preserve">. </w:t>
      </w:r>
    </w:p>
    <w:p w14:paraId="44E65CF0" w14:textId="77777777" w:rsidR="00C80AF7" w:rsidRPr="006435F6" w:rsidRDefault="00C80AF7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34ED0F17" w14:textId="0E08E717" w:rsidR="006A0A47" w:rsidRDefault="006435F6" w:rsidP="00754069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In Zusammenarbeit mit der Initiative TUNE IT! SAFE! </w:t>
      </w:r>
      <w:r w:rsidR="00F367A7">
        <w:rPr>
          <w:rFonts w:ascii="Square721 BT" w:hAnsi="Square721 BT"/>
          <w:b/>
          <w:sz w:val="24"/>
          <w:szCs w:val="24"/>
        </w:rPr>
        <w:t>steht</w:t>
      </w:r>
      <w:r w:rsidR="006A0A47">
        <w:rPr>
          <w:rFonts w:ascii="Square721 BT" w:hAnsi="Square721 BT"/>
          <w:b/>
          <w:sz w:val="24"/>
          <w:szCs w:val="24"/>
        </w:rPr>
        <w:t xml:space="preserve"> </w:t>
      </w:r>
      <w:r w:rsidR="00F367A7">
        <w:rPr>
          <w:rFonts w:ascii="Square721 BT" w:hAnsi="Square721 BT"/>
          <w:b/>
          <w:sz w:val="24"/>
          <w:szCs w:val="24"/>
        </w:rPr>
        <w:t xml:space="preserve">2022 </w:t>
      </w:r>
      <w:r w:rsidR="00E77AB4">
        <w:rPr>
          <w:rFonts w:ascii="Square721 BT" w:hAnsi="Square721 BT"/>
          <w:b/>
          <w:sz w:val="24"/>
          <w:szCs w:val="24"/>
        </w:rPr>
        <w:t>das Cabriolet</w:t>
      </w:r>
      <w:r>
        <w:rPr>
          <w:rFonts w:ascii="Square721 BT" w:hAnsi="Square721 BT"/>
          <w:b/>
          <w:sz w:val="24"/>
          <w:szCs w:val="24"/>
        </w:rPr>
        <w:t xml:space="preserve"> </w:t>
      </w:r>
      <w:r w:rsidR="00E77AB4">
        <w:rPr>
          <w:rFonts w:ascii="Square721 BT" w:hAnsi="Square721 BT"/>
          <w:b/>
          <w:sz w:val="24"/>
          <w:szCs w:val="24"/>
        </w:rPr>
        <w:t xml:space="preserve">von </w:t>
      </w:r>
      <w:r>
        <w:rPr>
          <w:rFonts w:ascii="Square721 BT" w:hAnsi="Square721 BT"/>
          <w:b/>
          <w:sz w:val="24"/>
          <w:szCs w:val="24"/>
        </w:rPr>
        <w:t xml:space="preserve">TECHART </w:t>
      </w:r>
      <w:r w:rsidR="006A0A47">
        <w:rPr>
          <w:rFonts w:ascii="Square721 BT" w:hAnsi="Square721 BT"/>
          <w:b/>
          <w:sz w:val="24"/>
          <w:szCs w:val="24"/>
        </w:rPr>
        <w:t xml:space="preserve">auf Basis des Porsche 911 </w:t>
      </w:r>
      <w:proofErr w:type="spellStart"/>
      <w:r w:rsidR="006A0A47">
        <w:rPr>
          <w:rFonts w:ascii="Square721 BT" w:hAnsi="Square721 BT"/>
          <w:b/>
          <w:sz w:val="24"/>
          <w:szCs w:val="24"/>
        </w:rPr>
        <w:t>Targa</w:t>
      </w:r>
      <w:proofErr w:type="spellEnd"/>
      <w:r w:rsidR="006A0A47">
        <w:rPr>
          <w:rFonts w:ascii="Square721 BT" w:hAnsi="Square721 BT"/>
          <w:b/>
          <w:sz w:val="24"/>
          <w:szCs w:val="24"/>
        </w:rPr>
        <w:t xml:space="preserve"> 4 </w:t>
      </w:r>
      <w:r w:rsidR="00F367A7">
        <w:rPr>
          <w:rFonts w:ascii="Square721 BT" w:hAnsi="Square721 BT"/>
          <w:b/>
          <w:sz w:val="24"/>
          <w:szCs w:val="24"/>
        </w:rPr>
        <w:t xml:space="preserve">für </w:t>
      </w:r>
      <w:r w:rsidR="00E77AB4" w:rsidRPr="006A0A47">
        <w:rPr>
          <w:rFonts w:ascii="Square721 BT" w:hAnsi="Square721 BT"/>
          <w:b/>
          <w:sz w:val="24"/>
          <w:szCs w:val="24"/>
        </w:rPr>
        <w:t>verkehrssichere</w:t>
      </w:r>
      <w:r w:rsidR="00E77AB4">
        <w:rPr>
          <w:rFonts w:ascii="Square721 BT" w:hAnsi="Square721 BT"/>
          <w:b/>
          <w:sz w:val="24"/>
          <w:szCs w:val="24"/>
        </w:rPr>
        <w:t xml:space="preserve"> und regelkonforme</w:t>
      </w:r>
      <w:r w:rsidR="00E77AB4" w:rsidRPr="006A0A47">
        <w:rPr>
          <w:rFonts w:ascii="Square721 BT" w:hAnsi="Square721 BT"/>
          <w:b/>
          <w:sz w:val="24"/>
          <w:szCs w:val="24"/>
        </w:rPr>
        <w:t xml:space="preserve"> Automobil</w:t>
      </w:r>
      <w:r w:rsidR="00E77AB4">
        <w:rPr>
          <w:rFonts w:ascii="Square721 BT" w:hAnsi="Square721 BT"/>
          <w:b/>
          <w:sz w:val="24"/>
          <w:szCs w:val="24"/>
        </w:rPr>
        <w:t xml:space="preserve">veredelung. </w:t>
      </w:r>
    </w:p>
    <w:p w14:paraId="63ABBB5C" w14:textId="721B4696" w:rsidR="007005B7" w:rsidRDefault="007005B7" w:rsidP="007005B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4F04E6D" w14:textId="52875A62" w:rsidR="007005B7" w:rsidRDefault="00423CF8" w:rsidP="00E77AB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steht </w:t>
      </w:r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als </w:t>
      </w:r>
      <w:r w:rsidR="007005B7" w:rsidRPr="00420B85">
        <w:rPr>
          <w:rFonts w:ascii="Arial" w:hAnsi="Arial"/>
          <w:color w:val="000000"/>
          <w:sz w:val="20"/>
          <w:szCs w:val="20"/>
          <w:shd w:val="clear" w:color="auto" w:fill="FFFFFF"/>
        </w:rPr>
        <w:t>internationale Premiummarke rund um die individuelle Personalisierung</w:t>
      </w:r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jedes Porsche Fahrzeugmodells für </w:t>
      </w:r>
      <w:r w:rsidR="00EE7FD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einen </w:t>
      </w:r>
      <w:r w:rsidR="007005B7" w:rsidRPr="00420B8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verantwortungsvollen Umgang </w:t>
      </w:r>
      <w:r w:rsidR="007841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Emotionalität – immer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nach </w:t>
      </w:r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dem Grundprinzip: Erstausrüsterqualität </w:t>
      </w:r>
      <w:proofErr w:type="spellStart"/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>made</w:t>
      </w:r>
      <w:proofErr w:type="spellEnd"/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Germany. Dazu gehören </w:t>
      </w:r>
      <w:r w:rsidR="007005B7" w:rsidRPr="00420B85">
        <w:rPr>
          <w:rFonts w:ascii="Arial" w:hAnsi="Arial"/>
          <w:color w:val="000000"/>
          <w:sz w:val="20"/>
          <w:szCs w:val="20"/>
          <w:shd w:val="clear" w:color="auto" w:fill="FFFFFF"/>
        </w:rPr>
        <w:t>Typgenehmigungen, Teilegutachten und Homologation</w:t>
      </w:r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</w:t>
      </w:r>
      <w:r w:rsidR="007005B7" w:rsidRPr="00420B85">
        <w:rPr>
          <w:rFonts w:ascii="Arial" w:hAnsi="Arial"/>
          <w:color w:val="000000"/>
          <w:sz w:val="20"/>
          <w:szCs w:val="20"/>
          <w:shd w:val="clear" w:color="auto" w:fill="FFFFFF"/>
        </w:rPr>
        <w:t>Überprüfung und Zertifizierung in Crash- und Materialbelastungstests</w:t>
      </w:r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005B7" w:rsidRPr="00420B85">
        <w:rPr>
          <w:rFonts w:ascii="Arial" w:hAnsi="Arial"/>
          <w:color w:val="000000"/>
          <w:sz w:val="20"/>
          <w:szCs w:val="20"/>
          <w:shd w:val="clear" w:color="auto" w:fill="FFFFFF"/>
        </w:rPr>
        <w:t>und Fahrerprobung für höchste Performance und Alltagstauglichkeit</w:t>
      </w:r>
      <w:r w:rsidR="007841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>aller</w:t>
      </w:r>
      <w:r w:rsidR="007841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Produkte</w:t>
      </w:r>
      <w:r w:rsid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E77AB4" w:rsidRPr="009E33E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</w:t>
      </w:r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>aufsehenerregenden</w:t>
      </w:r>
      <w:r w:rsidR="00E77AB4" w:rsidRPr="009E33E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>Cabriolet</w:t>
      </w:r>
      <w:r w:rsidR="00E77AB4" w:rsidRPr="009E33E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als TUNE IT! </w:t>
      </w:r>
      <w:proofErr w:type="gramStart"/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>SAFE!-</w:t>
      </w:r>
      <w:proofErr w:type="gramEnd"/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>Kampagnenfahrzeug</w:t>
      </w:r>
      <w:r w:rsidR="00111FF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2022</w:t>
      </w:r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zeigt TECHART vielfältige Möglichkeiten der </w:t>
      </w:r>
      <w:r w:rsidR="00E77AB4" w:rsidRPr="00111FFE">
        <w:rPr>
          <w:rFonts w:ascii="Arial" w:hAnsi="Arial"/>
          <w:color w:val="000000"/>
          <w:sz w:val="20"/>
          <w:szCs w:val="20"/>
          <w:shd w:val="clear" w:color="auto" w:fill="FFFFFF"/>
        </w:rPr>
        <w:t>Individualisierung</w:t>
      </w:r>
      <w:r w:rsidR="00E77A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den Porsche 911.</w:t>
      </w:r>
    </w:p>
    <w:p w14:paraId="693E27D9" w14:textId="4CF5612B" w:rsidR="007005B7" w:rsidRDefault="007005B7" w:rsidP="007005B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C9D9F4F" w14:textId="452E5FCB" w:rsidR="007005B7" w:rsidRPr="007005B7" w:rsidRDefault="007005B7" w:rsidP="007005B7">
      <w:pPr>
        <w:spacing w:line="360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</w:pPr>
      <w:r w:rsidRPr="007005B7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TECHART</w:t>
      </w:r>
      <w:r w:rsidR="00E77AB4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Cabriolet auf Basis des 911 </w:t>
      </w:r>
      <w:proofErr w:type="spellStart"/>
      <w:r w:rsidR="00E77AB4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Targa</w:t>
      </w:r>
      <w:proofErr w:type="spellEnd"/>
      <w:r w:rsidR="00E77AB4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4</w:t>
      </w:r>
      <w:r w:rsidRPr="007005B7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: ein starkes Symbol für die </w:t>
      </w:r>
      <w:r w:rsidR="002C66E8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br/>
      </w:r>
      <w:r w:rsidRPr="007005B7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TUNE IT! </w:t>
      </w:r>
      <w:proofErr w:type="gramStart"/>
      <w:r w:rsidRPr="007005B7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SAFE!-</w:t>
      </w:r>
      <w:proofErr w:type="gramEnd"/>
      <w:r w:rsidRPr="007005B7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Kampagne</w:t>
      </w:r>
      <w:r w:rsidR="00EE7FDF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.</w:t>
      </w:r>
    </w:p>
    <w:p w14:paraId="47E1BA4B" w14:textId="44487C9A" w:rsidR="007005B7" w:rsidRDefault="007005B7" w:rsidP="007005B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FDECE97" w14:textId="7A0367F5" w:rsidR="00805544" w:rsidRPr="004565DA" w:rsidRDefault="00805544" w:rsidP="008055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80554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Initiative TUNE IT! SAFE! zeigt auf, dass ansprechendes kreatives Tuning mit den gesetzlichen Vorgaben keinesfalls in Widerspruch stehen muss. Seit dem Startschuss 2005 steht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Pr="004565D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vom Verband der Automobil Tuner e.V. (VDAT) getragene Initiative unter der Schirmherrschaft des Bundesverkehrsministeriums (BMVI) und wird von Premium-Reifenhersteller </w:t>
      </w:r>
      <w:proofErr w:type="spellStart"/>
      <w:r w:rsidRPr="004565DA">
        <w:rPr>
          <w:rFonts w:ascii="Arial" w:hAnsi="Arial"/>
          <w:color w:val="000000"/>
          <w:sz w:val="20"/>
          <w:szCs w:val="20"/>
          <w:shd w:val="clear" w:color="auto" w:fill="FFFFFF"/>
        </w:rPr>
        <w:t>Hankook</w:t>
      </w:r>
      <w:proofErr w:type="spellEnd"/>
      <w:r w:rsidRPr="004565D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der Polizei und weiteren institutionellen Partnern unterstützt.</w:t>
      </w:r>
    </w:p>
    <w:p w14:paraId="55D8A812" w14:textId="2DB3A9EA" w:rsidR="00805544" w:rsidRDefault="00805544" w:rsidP="004565D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524831E" w14:textId="4A05A6B1" w:rsidR="00805544" w:rsidRDefault="00805544" w:rsidP="004565DA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805544">
        <w:rPr>
          <w:rFonts w:ascii="Arial" w:hAnsi="Arial"/>
          <w:color w:val="000000"/>
          <w:sz w:val="20"/>
          <w:szCs w:val="20"/>
          <w:shd w:val="clear" w:color="auto" w:fill="FFFFFF"/>
        </w:rPr>
        <w:t>Ziel von TUNE IT! SAFE! ist es, mit einer bundesweiten Kampagne gegen unzulässiges und unsicheres Tuning vorzugehen. Das ist wichtig, da im Tuning-Markt neben vielen verantwortungsbewusst handelnden Unternehmen auch Anbieter von minderwertigen oder sogar illegalen Produkten zu finden sind. Mit der Polizei sowie Prüf- und Überwachungs-Organisationen als starke Partner leistet TUNE IT! SAFE! wichtige Aufklärungsarbeit. Dabei muss die Sicherheit immer im Fokus stehen, denn nur seriöses und sicheres Tuning bringt den erhofften Fahrspaß.</w:t>
      </w:r>
    </w:p>
    <w:p w14:paraId="38B275DA" w14:textId="550CAB96" w:rsidR="00B145FC" w:rsidRPr="007005B7" w:rsidRDefault="00B145FC" w:rsidP="00420B85">
      <w:pPr>
        <w:spacing w:line="360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</w:pPr>
      <w:r w:rsidRPr="007005B7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lastRenderedPageBreak/>
        <w:t xml:space="preserve">Sportlicher Auftritt mit TECHART </w:t>
      </w:r>
      <w:proofErr w:type="spellStart"/>
      <w:r w:rsidRPr="007005B7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Stylingpaket</w:t>
      </w:r>
      <w:proofErr w:type="spellEnd"/>
      <w:r w:rsidR="00F370E6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und Interieur-Upgrades. </w:t>
      </w:r>
    </w:p>
    <w:p w14:paraId="6B7192F1" w14:textId="7AD7D306" w:rsidR="006A0A47" w:rsidRDefault="006A0A47" w:rsidP="006A0A4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916C1AD" w14:textId="013968AD" w:rsidR="00587C22" w:rsidRDefault="00B145FC" w:rsidP="00587C22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Ausdrucksstark präsentiert sich </w:t>
      </w:r>
      <w:r w:rsidR="00111FFE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11FF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von TECHART veredelte Porsche 911 </w:t>
      </w:r>
      <w:proofErr w:type="spellStart"/>
      <w:r w:rsidR="00111FFE">
        <w:rPr>
          <w:rFonts w:ascii="Arial" w:hAnsi="Arial"/>
          <w:color w:val="000000"/>
          <w:sz w:val="20"/>
          <w:szCs w:val="20"/>
          <w:shd w:val="clear" w:color="auto" w:fill="FFFFFF"/>
        </w:rPr>
        <w:t>Targa</w:t>
      </w:r>
      <w:proofErr w:type="spellEnd"/>
      <w:r w:rsidR="00111FF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4 im Polizei-Design</w:t>
      </w:r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</w:t>
      </w:r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windkanalerprobten TECHART </w:t>
      </w:r>
      <w:proofErr w:type="spellStart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>Aerokit</w:t>
      </w:r>
      <w:proofErr w:type="spellEnd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bestehend aus TECHART </w:t>
      </w:r>
      <w:r w:rsidR="00587C22" w:rsidRP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Frontspoiler I, </w:t>
      </w:r>
      <w:proofErr w:type="spellStart"/>
      <w:r w:rsidR="00587C22" w:rsidRPr="00587C22">
        <w:rPr>
          <w:rFonts w:ascii="Arial" w:hAnsi="Arial"/>
          <w:color w:val="000000"/>
          <w:sz w:val="20"/>
          <w:szCs w:val="20"/>
          <w:shd w:val="clear" w:color="auto" w:fill="FFFFFF"/>
        </w:rPr>
        <w:t>Airframes</w:t>
      </w:r>
      <w:proofErr w:type="spellEnd"/>
      <w:r w:rsidR="00587C22" w:rsidRPr="00587C22">
        <w:rPr>
          <w:rFonts w:ascii="Arial" w:hAnsi="Arial"/>
          <w:color w:val="000000"/>
          <w:sz w:val="20"/>
          <w:szCs w:val="20"/>
          <w:shd w:val="clear" w:color="auto" w:fill="FFFFFF"/>
        </w:rPr>
        <w:t>, Luftauslassgitt</w:t>
      </w:r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er, Splitter und Blenden, </w:t>
      </w:r>
      <w:r w:rsidR="00587C22" w:rsidRP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Seitenschweller, </w:t>
      </w:r>
      <w:proofErr w:type="spellStart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>Diffusoraufsatz</w:t>
      </w:r>
      <w:proofErr w:type="spellEnd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>Aero</w:t>
      </w:r>
      <w:proofErr w:type="spellEnd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>Wings</w:t>
      </w:r>
      <w:proofErr w:type="spellEnd"/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</w:t>
      </w:r>
      <w:r w:rsidR="00587C22" w:rsidRPr="00587C22">
        <w:rPr>
          <w:rFonts w:ascii="Arial" w:hAnsi="Arial"/>
          <w:color w:val="000000"/>
          <w:sz w:val="20"/>
          <w:szCs w:val="20"/>
          <w:shd w:val="clear" w:color="auto" w:fill="FFFFFF"/>
        </w:rPr>
        <w:t>Heckspoiler I</w:t>
      </w:r>
      <w:r w:rsidR="00587C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hochwertigen </w:t>
      </w:r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Heckschriftzug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der Sondersignalanlage und </w:t>
      </w:r>
      <w:r w:rsidR="00EE7FDF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>Carbonhaube</w:t>
      </w:r>
      <w:proofErr w:type="spellEnd"/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integrierten LED-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Leuchten</w:t>
      </w:r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>, die speziell für den Polizeieinsatz entwickelt wurde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>wird deutlich, dass es sich hierbei nicht mehr um einen Serien-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Targa</w:t>
      </w:r>
      <w:proofErr w:type="spellEnd"/>
      <w:r w:rsidRPr="00B145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handelt.  </w:t>
      </w:r>
    </w:p>
    <w:p w14:paraId="3C942007" w14:textId="735783A3" w:rsidR="00461599" w:rsidRDefault="00461599" w:rsidP="00587C22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D577648" w14:textId="3186D23B" w:rsidR="00461599" w:rsidRDefault="007005B7" w:rsidP="0046159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Unverkennbar TECHART: d</w:t>
      </w:r>
      <w:r w:rsidRPr="007005B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as </w:t>
      </w:r>
      <w:r w:rsidR="00F370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kraftvolle </w:t>
      </w:r>
      <w:r w:rsidRPr="007005B7">
        <w:rPr>
          <w:rFonts w:ascii="Arial" w:hAnsi="Arial"/>
          <w:color w:val="000000"/>
          <w:sz w:val="20"/>
          <w:szCs w:val="20"/>
          <w:shd w:val="clear" w:color="auto" w:fill="FFFFFF"/>
        </w:rPr>
        <w:t>TE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Vielspeichenrad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370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beeindruckt bereits im Stand mit dem Turbinenlook und in Kontrastfarbe abgestimmten filigranen Speichen. </w:t>
      </w:r>
      <w:r w:rsidR="00461599">
        <w:rPr>
          <w:rFonts w:ascii="Arial" w:hAnsi="Arial"/>
          <w:color w:val="000000"/>
          <w:sz w:val="20"/>
          <w:szCs w:val="20"/>
          <w:shd w:val="clear" w:color="auto" w:fill="FFFFFF"/>
        </w:rPr>
        <w:t>Für ein sportlicheres Fahrverhalten sorgt der TECHART Sportfedernsatz, der das Fahrzeugniveau</w:t>
      </w:r>
      <w:r w:rsidR="004565D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um 40 mm senkt.</w:t>
      </w:r>
    </w:p>
    <w:p w14:paraId="6D530A36" w14:textId="77777777" w:rsidR="00461599" w:rsidRDefault="00461599" w:rsidP="0046159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90B8F18" w14:textId="305ABD90" w:rsidR="006A0A47" w:rsidRDefault="00461599" w:rsidP="006A0A4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615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Spezialität der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Interieurmanufaktur</w:t>
      </w:r>
      <w:proofErr w:type="spellEnd"/>
      <w:r w:rsidRPr="004615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 die Veredelung und Individualisierun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 von Lenkrädern in Handarbeit. Passend </w:t>
      </w:r>
      <w:r w:rsidR="0054557D">
        <w:rPr>
          <w:rFonts w:ascii="Arial" w:hAnsi="Arial"/>
          <w:color w:val="000000"/>
          <w:sz w:val="20"/>
          <w:szCs w:val="20"/>
          <w:shd w:val="clear" w:color="auto" w:fill="FFFFFF"/>
        </w:rPr>
        <w:t>auf den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Polizei-Look abgestimmt</w:t>
      </w:r>
      <w:r w:rsidR="0054557D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liegt das TECHART Sportlenkrad mit 12-Uhr-Markierung optimal in der Hand und wurde ebenso wie die Armauflagen, Mittelkonsole, Knieblenden und Mittelteile der Rücksitzbank mit perforiertem Leder veredelt und in Kontrastfarbe unterlegt. </w:t>
      </w:r>
    </w:p>
    <w:p w14:paraId="616A5A38" w14:textId="77777777" w:rsidR="006A0A47" w:rsidRDefault="006A0A47" w:rsidP="006A0A47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2517B22" w14:textId="26AF79C9" w:rsidR="003F063D" w:rsidRDefault="00F370E6" w:rsidP="00F370E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TUNE IT! SAFE!</w:t>
      </w:r>
      <w:r w:rsidRPr="00F370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präsentiert </w:t>
      </w:r>
      <w:r w:rsidR="002C66E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den von TECHART veredelten Porsche 911 </w:t>
      </w:r>
      <w:proofErr w:type="spellStart"/>
      <w:r w:rsidR="002C66E8">
        <w:rPr>
          <w:rFonts w:ascii="Arial" w:hAnsi="Arial"/>
          <w:color w:val="000000"/>
          <w:sz w:val="20"/>
          <w:szCs w:val="20"/>
          <w:shd w:val="clear" w:color="auto" w:fill="FFFFFF"/>
        </w:rPr>
        <w:t>Targa</w:t>
      </w:r>
      <w:proofErr w:type="spellEnd"/>
      <w:r w:rsidR="002C66E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4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vom 26. November bis zum 5. Dezember 2021 auf der Essen Motor Show in Halle 7 auf dem </w:t>
      </w:r>
      <w:r w:rsidRPr="00F370E6">
        <w:rPr>
          <w:rFonts w:ascii="Arial" w:hAnsi="Arial"/>
          <w:color w:val="000000"/>
          <w:sz w:val="20"/>
          <w:szCs w:val="20"/>
          <w:shd w:val="clear" w:color="auto" w:fill="FFFFFF"/>
        </w:rPr>
        <w:t>Stand B27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7F75A78F" w14:textId="0EA1AE09" w:rsidR="00E70ACE" w:rsidRDefault="00E70ACE">
      <w:pPr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</w:p>
    <w:p w14:paraId="7A9EC943" w14:textId="7757D43A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9DB3" w16cex:dateUtc="2021-06-11T06:30:00Z"/>
  <w16cex:commentExtensible w16cex:durableId="246D9F00" w16cex:dateUtc="2021-06-11T06:36:00Z"/>
  <w16cex:commentExtensible w16cex:durableId="246D9F88" w16cex:dateUtc="2021-06-11T06:38:00Z"/>
  <w16cex:commentExtensible w16cex:durableId="246D9FF1" w16cex:dateUtc="2021-06-11T06:40:00Z"/>
  <w16cex:commentExtensible w16cex:durableId="246DA01B" w16cex:dateUtc="2021-06-11T06:40:00Z"/>
  <w16cex:commentExtensible w16cex:durableId="246DA070" w16cex:dateUtc="2021-06-11T06:42:00Z"/>
  <w16cex:commentExtensible w16cex:durableId="246DA566" w16cex:dateUtc="2021-06-11T07:03:00Z"/>
  <w16cex:commentExtensible w16cex:durableId="246DA0A5" w16cex:dateUtc="2021-06-11T06:43:00Z"/>
  <w16cex:commentExtensible w16cex:durableId="246DA1D1" w16cex:dateUtc="2021-06-11T06:48:00Z"/>
  <w16cex:commentExtensible w16cex:durableId="246DA1FB" w16cex:dateUtc="2021-06-11T06:48:00Z"/>
  <w16cex:commentExtensible w16cex:durableId="246DA38E" w16cex:dateUtc="2021-06-11T06:55:00Z"/>
  <w16cex:commentExtensible w16cex:durableId="246DA403" w16cex:dateUtc="2021-06-11T06:57:00Z"/>
  <w16cex:commentExtensible w16cex:durableId="246DA437" w16cex:dateUtc="2021-06-11T06:58:00Z"/>
  <w16cex:commentExtensible w16cex:durableId="246DA4AC" w16cex:dateUtc="2021-06-11T07:00:00Z"/>
  <w16cex:commentExtensible w16cex:durableId="246DA4BD" w16cex:dateUtc="2021-06-11T07:00:00Z"/>
  <w16cex:commentExtensible w16cex:durableId="246DA4E9" w16cex:dateUtc="2021-06-11T07:01:00Z"/>
  <w16cex:commentExtensible w16cex:durableId="246DA50D" w16cex:dateUtc="2021-06-11T07:02:00Z"/>
  <w16cex:commentExtensible w16cex:durableId="246DA5E9" w16cex:dateUtc="2021-06-11T07:05:00Z"/>
  <w16cex:commentExtensible w16cex:durableId="246DA6B5" w16cex:dateUtc="2021-06-11T07:09:00Z"/>
  <w16cex:commentExtensible w16cex:durableId="246DA76E" w16cex:dateUtc="2021-06-11T07:12:00Z"/>
  <w16cex:commentExtensible w16cex:durableId="246DA780" w16cex:dateUtc="2021-06-11T07:12:00Z"/>
  <w16cex:commentExtensible w16cex:durableId="246DA7A5" w16cex:dateUtc="2021-06-11T07:13:00Z"/>
  <w16cex:commentExtensible w16cex:durableId="246DA7B5" w16cex:dateUtc="2021-06-11T07:13:00Z"/>
  <w16cex:commentExtensible w16cex:durableId="246DA7E3" w16cex:dateUtc="2021-06-11T07:14:00Z"/>
  <w16cex:commentExtensible w16cex:durableId="246DA824" w16cex:dateUtc="2021-06-11T07:15:00Z"/>
  <w16cex:commentExtensible w16cex:durableId="246DA84B" w16cex:dateUtc="2021-06-11T07:15:00Z"/>
  <w16cex:commentExtensible w16cex:durableId="246DA90B" w16cex:dateUtc="2021-06-11T07:19:00Z"/>
  <w16cex:commentExtensible w16cex:durableId="246DA95B" w16cex:dateUtc="2021-06-11T07:20:00Z"/>
  <w16cex:commentExtensible w16cex:durableId="246DA986" w16cex:dateUtc="2021-06-11T07:21:00Z"/>
  <w16cex:commentExtensible w16cex:durableId="246DA9B8" w16cex:dateUtc="2021-06-11T07:22:00Z"/>
  <w16cex:commentExtensible w16cex:durableId="246DAA5A" w16cex:dateUtc="2021-06-11T07:24:00Z"/>
  <w16cex:commentExtensible w16cex:durableId="246DAA2E" w16cex:dateUtc="2021-06-11T07:23:00Z"/>
  <w16cex:commentExtensible w16cex:durableId="246DAAED" w16cex:dateUtc="2021-06-11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33F48" w16cid:durableId="246D9DB3"/>
  <w16cid:commentId w16cid:paraId="7874C782" w16cid:durableId="246D9F00"/>
  <w16cid:commentId w16cid:paraId="3B143565" w16cid:durableId="246D9F88"/>
  <w16cid:commentId w16cid:paraId="30F61474" w16cid:durableId="246D9FF1"/>
  <w16cid:commentId w16cid:paraId="0BB0627A" w16cid:durableId="246DA01B"/>
  <w16cid:commentId w16cid:paraId="68CBEFBB" w16cid:durableId="246DA070"/>
  <w16cid:commentId w16cid:paraId="488607DE" w16cid:durableId="246DA566"/>
  <w16cid:commentId w16cid:paraId="214BF6F0" w16cid:durableId="246DA0A5"/>
  <w16cid:commentId w16cid:paraId="40BC1A46" w16cid:durableId="246DA1D1"/>
  <w16cid:commentId w16cid:paraId="5E7D8ADF" w16cid:durableId="246DA1FB"/>
  <w16cid:commentId w16cid:paraId="2C07C91A" w16cid:durableId="246DA38E"/>
  <w16cid:commentId w16cid:paraId="3C46E927" w16cid:durableId="246DA403"/>
  <w16cid:commentId w16cid:paraId="4E750F6A" w16cid:durableId="246DA437"/>
  <w16cid:commentId w16cid:paraId="4839B298" w16cid:durableId="246DA4AC"/>
  <w16cid:commentId w16cid:paraId="16A8D462" w16cid:durableId="246DA4BD"/>
  <w16cid:commentId w16cid:paraId="7EF32238" w16cid:durableId="246DA4E9"/>
  <w16cid:commentId w16cid:paraId="4D50115B" w16cid:durableId="246DA50D"/>
  <w16cid:commentId w16cid:paraId="49E58A58" w16cid:durableId="246DA5E9"/>
  <w16cid:commentId w16cid:paraId="421F1466" w16cid:durableId="246DA6B5"/>
  <w16cid:commentId w16cid:paraId="48518770" w16cid:durableId="246DA76E"/>
  <w16cid:commentId w16cid:paraId="5D8E8E3F" w16cid:durableId="246DA780"/>
  <w16cid:commentId w16cid:paraId="2A81A4F5" w16cid:durableId="246DA7A5"/>
  <w16cid:commentId w16cid:paraId="49B70BC5" w16cid:durableId="246DA7B5"/>
  <w16cid:commentId w16cid:paraId="6009E175" w16cid:durableId="246DA7E3"/>
  <w16cid:commentId w16cid:paraId="43032B61" w16cid:durableId="246DA824"/>
  <w16cid:commentId w16cid:paraId="516132C0" w16cid:durableId="246DA84B"/>
  <w16cid:commentId w16cid:paraId="0435913A" w16cid:durableId="246DA90B"/>
  <w16cid:commentId w16cid:paraId="4DE1D540" w16cid:durableId="246DA95B"/>
  <w16cid:commentId w16cid:paraId="72B67723" w16cid:durableId="246DA986"/>
  <w16cid:commentId w16cid:paraId="4BDDEC1E" w16cid:durableId="246DA9B8"/>
  <w16cid:commentId w16cid:paraId="1810E5C7" w16cid:durableId="246DAA5A"/>
  <w16cid:commentId w16cid:paraId="0F7D6D37" w16cid:durableId="246DAA2E"/>
  <w16cid:commentId w16cid:paraId="3A9DD540" w16cid:durableId="246DAA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E35A2" w:rsidRDefault="00EE35A2">
      <w:r>
        <w:separator/>
      </w:r>
    </w:p>
  </w:endnote>
  <w:endnote w:type="continuationSeparator" w:id="0">
    <w:p w14:paraId="2FF8BD6C" w14:textId="77777777" w:rsidR="00EE35A2" w:rsidRDefault="00E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6836D7E6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06BDD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06BDD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  <w:p w14:paraId="71266497" w14:textId="77777777" w:rsidR="008D335D" w:rsidRDefault="008D33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E35A2" w:rsidRDefault="00EE35A2">
      <w:r>
        <w:separator/>
      </w:r>
    </w:p>
  </w:footnote>
  <w:footnote w:type="continuationSeparator" w:id="0">
    <w:p w14:paraId="20E653DF" w14:textId="77777777" w:rsidR="00EE35A2" w:rsidRDefault="00EE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  <w:p w14:paraId="6105689A" w14:textId="77777777" w:rsidR="008D335D" w:rsidRDefault="008D33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79"/>
    <w:rsid w:val="000922C0"/>
    <w:rsid w:val="00092BD9"/>
    <w:rsid w:val="000947D4"/>
    <w:rsid w:val="0009553C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1FFE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6E8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0B85"/>
    <w:rsid w:val="0042170F"/>
    <w:rsid w:val="00421B25"/>
    <w:rsid w:val="00421B43"/>
    <w:rsid w:val="00423B55"/>
    <w:rsid w:val="00423CF8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65DA"/>
    <w:rsid w:val="00457193"/>
    <w:rsid w:val="004578C2"/>
    <w:rsid w:val="00457F69"/>
    <w:rsid w:val="00460312"/>
    <w:rsid w:val="0046110B"/>
    <w:rsid w:val="00461169"/>
    <w:rsid w:val="0046159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32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4557D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87C22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6BDD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5F6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0A47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5B7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643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411E"/>
    <w:rsid w:val="007841CA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544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35D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3EA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1E5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5FC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1AC7"/>
    <w:rsid w:val="00B6437B"/>
    <w:rsid w:val="00B646B4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0AF7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96F51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41F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0ACE"/>
    <w:rsid w:val="00E718E5"/>
    <w:rsid w:val="00E71FD0"/>
    <w:rsid w:val="00E73714"/>
    <w:rsid w:val="00E75EAD"/>
    <w:rsid w:val="00E77235"/>
    <w:rsid w:val="00E77843"/>
    <w:rsid w:val="00E77AB4"/>
    <w:rsid w:val="00E80A20"/>
    <w:rsid w:val="00E81368"/>
    <w:rsid w:val="00E82386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E7FDF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67A7"/>
    <w:rsid w:val="00F370E6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2253"/>
    <w:rsid w:val="00F744BE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C0139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4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F69D-7AE9-4E7F-9E9E-5A3D151D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4675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17</cp:revision>
  <cp:lastPrinted>2020-12-16T15:07:00Z</cp:lastPrinted>
  <dcterms:created xsi:type="dcterms:W3CDTF">2021-09-21T16:26:00Z</dcterms:created>
  <dcterms:modified xsi:type="dcterms:W3CDTF">2021-11-24T13:49:00Z</dcterms:modified>
</cp:coreProperties>
</file>