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0CC5" w14:textId="2E23A3C5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715E72">
        <w:rPr>
          <w:rFonts w:ascii="Arial" w:hAnsi="Arial"/>
          <w:bCs w:val="0"/>
          <w:color w:val="000000"/>
          <w:szCs w:val="22"/>
        </w:rPr>
        <w:t>8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2D6DD1">
        <w:rPr>
          <w:rFonts w:ascii="Arial" w:hAnsi="Arial"/>
          <w:bCs w:val="0"/>
          <w:color w:val="000000"/>
          <w:szCs w:val="22"/>
        </w:rPr>
        <w:t>August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842905">
        <w:rPr>
          <w:rFonts w:ascii="Arial" w:hAnsi="Arial"/>
          <w:bCs w:val="0"/>
          <w:color w:val="000000"/>
          <w:szCs w:val="22"/>
        </w:rPr>
        <w:t>2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44AA3FE8" w14:textId="2E35EB64" w:rsidR="00F83BFE" w:rsidRDefault="0051452C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 xml:space="preserve">TECHART </w:t>
      </w:r>
      <w:r w:rsidR="00850896">
        <w:rPr>
          <w:rFonts w:ascii="Square721 BT" w:hAnsi="Square721 BT"/>
          <w:b/>
          <w:sz w:val="32"/>
          <w:szCs w:val="32"/>
        </w:rPr>
        <w:t xml:space="preserve">Carbon </w:t>
      </w:r>
      <w:r w:rsidR="00850896" w:rsidRPr="009E10B9">
        <w:rPr>
          <w:rFonts w:ascii="Square721 BT" w:hAnsi="Square721 BT"/>
          <w:b/>
          <w:sz w:val="32"/>
          <w:szCs w:val="32"/>
        </w:rPr>
        <w:t>Aerokit</w:t>
      </w:r>
      <w:r w:rsidR="009F092F">
        <w:rPr>
          <w:rFonts w:ascii="Square721 BT" w:hAnsi="Square721 BT"/>
          <w:b/>
          <w:sz w:val="32"/>
          <w:szCs w:val="32"/>
        </w:rPr>
        <w:t xml:space="preserve"> und</w:t>
      </w:r>
      <w:r w:rsidR="005C4C29">
        <w:rPr>
          <w:rFonts w:ascii="Square721 BT" w:hAnsi="Square721 BT"/>
          <w:b/>
          <w:sz w:val="32"/>
          <w:szCs w:val="32"/>
        </w:rPr>
        <w:t xml:space="preserve"> </w:t>
      </w:r>
      <w:r w:rsidR="009E10B9">
        <w:rPr>
          <w:rFonts w:ascii="Square721 BT" w:hAnsi="Square721 BT"/>
          <w:b/>
          <w:sz w:val="32"/>
          <w:szCs w:val="32"/>
        </w:rPr>
        <w:t>Clubsport</w:t>
      </w:r>
      <w:r w:rsidR="005C4C29">
        <w:rPr>
          <w:rFonts w:ascii="Square721 BT" w:hAnsi="Square721 BT"/>
          <w:b/>
          <w:sz w:val="32"/>
          <w:szCs w:val="32"/>
        </w:rPr>
        <w:t>-</w:t>
      </w:r>
      <w:r w:rsidR="009F092F">
        <w:rPr>
          <w:rFonts w:ascii="Square721 BT" w:hAnsi="Square721 BT"/>
          <w:b/>
          <w:sz w:val="32"/>
          <w:szCs w:val="32"/>
        </w:rPr>
        <w:t>Upgrades</w:t>
      </w:r>
      <w:r w:rsidR="00850896">
        <w:rPr>
          <w:rFonts w:ascii="Square721 BT" w:hAnsi="Square721 BT"/>
          <w:b/>
          <w:sz w:val="32"/>
          <w:szCs w:val="32"/>
        </w:rPr>
        <w:t xml:space="preserve"> für den Porsche </w:t>
      </w:r>
      <w:r w:rsidR="0041089F">
        <w:rPr>
          <w:rFonts w:ascii="Square721 BT" w:hAnsi="Square721 BT"/>
          <w:b/>
          <w:sz w:val="32"/>
          <w:szCs w:val="32"/>
        </w:rPr>
        <w:t>911 GT3</w:t>
      </w:r>
      <w:r w:rsidR="00C80AF7">
        <w:rPr>
          <w:rFonts w:ascii="Square721 BT" w:hAnsi="Square721 BT"/>
          <w:b/>
          <w:sz w:val="32"/>
          <w:szCs w:val="32"/>
        </w:rPr>
        <w:t xml:space="preserve">. </w:t>
      </w:r>
    </w:p>
    <w:p w14:paraId="44E65CF0" w14:textId="77777777" w:rsidR="00C80AF7" w:rsidRDefault="00C80AF7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06685B76" w14:textId="33677D63" w:rsidR="008E415E" w:rsidRPr="00990678" w:rsidRDefault="005C4C29" w:rsidP="00983B91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highlight w:val="yellow"/>
        </w:rPr>
      </w:pPr>
      <w:r>
        <w:rPr>
          <w:rFonts w:ascii="Square721 BT" w:hAnsi="Square721 BT"/>
          <w:b/>
          <w:sz w:val="24"/>
          <w:szCs w:val="24"/>
        </w:rPr>
        <w:t>Geschärfte</w:t>
      </w:r>
      <w:r w:rsidR="009F092F">
        <w:rPr>
          <w:rFonts w:ascii="Square721 BT" w:hAnsi="Square721 BT"/>
          <w:b/>
          <w:sz w:val="24"/>
          <w:szCs w:val="24"/>
        </w:rPr>
        <w:t xml:space="preserve">r und </w:t>
      </w:r>
      <w:r w:rsidR="00A67B63">
        <w:rPr>
          <w:rFonts w:ascii="Square721 BT" w:hAnsi="Square721 BT"/>
          <w:b/>
          <w:sz w:val="24"/>
          <w:szCs w:val="24"/>
        </w:rPr>
        <w:t>markanter</w:t>
      </w:r>
      <w:r>
        <w:rPr>
          <w:rFonts w:ascii="Square721 BT" w:hAnsi="Square721 BT"/>
          <w:b/>
          <w:sz w:val="24"/>
          <w:szCs w:val="24"/>
        </w:rPr>
        <w:t xml:space="preserve"> Rennsport-</w:t>
      </w:r>
      <w:r w:rsidR="006A79D4">
        <w:rPr>
          <w:rFonts w:ascii="Square721 BT" w:hAnsi="Square721 BT"/>
          <w:b/>
          <w:sz w:val="24"/>
          <w:szCs w:val="24"/>
        </w:rPr>
        <w:t>Look</w:t>
      </w:r>
      <w:r>
        <w:rPr>
          <w:rFonts w:ascii="Square721 BT" w:hAnsi="Square721 BT"/>
          <w:b/>
          <w:sz w:val="24"/>
          <w:szCs w:val="24"/>
        </w:rPr>
        <w:t xml:space="preserve"> für </w:t>
      </w:r>
      <w:r w:rsidR="00EC274E">
        <w:rPr>
          <w:rFonts w:ascii="Square721 BT" w:hAnsi="Square721 BT"/>
          <w:b/>
          <w:sz w:val="24"/>
          <w:szCs w:val="24"/>
        </w:rPr>
        <w:t>den</w:t>
      </w:r>
      <w:r>
        <w:rPr>
          <w:rFonts w:ascii="Square721 BT" w:hAnsi="Square721 BT"/>
          <w:b/>
          <w:sz w:val="24"/>
          <w:szCs w:val="24"/>
        </w:rPr>
        <w:t xml:space="preserve"> Porsche 911 GT3 und</w:t>
      </w:r>
      <w:r w:rsidR="004E0944">
        <w:rPr>
          <w:rFonts w:ascii="Square721 BT" w:hAnsi="Square721 BT"/>
          <w:b/>
          <w:sz w:val="24"/>
          <w:szCs w:val="24"/>
        </w:rPr>
        <w:t xml:space="preserve"> 911 GT3 mit Touring-Paket</w:t>
      </w:r>
      <w:r w:rsidR="00EE2CE5">
        <w:rPr>
          <w:rFonts w:ascii="Square721 BT" w:hAnsi="Square721 BT"/>
          <w:b/>
          <w:sz w:val="24"/>
          <w:szCs w:val="24"/>
        </w:rPr>
        <w:t xml:space="preserve">. </w:t>
      </w:r>
      <w:r>
        <w:rPr>
          <w:rFonts w:ascii="Square721 BT" w:hAnsi="Square721 BT"/>
          <w:b/>
          <w:sz w:val="24"/>
          <w:szCs w:val="24"/>
        </w:rPr>
        <w:t>TECHART gibt einen</w:t>
      </w:r>
      <w:r w:rsidR="00A60690">
        <w:rPr>
          <w:rFonts w:ascii="Square721 BT" w:hAnsi="Square721 BT"/>
          <w:b/>
          <w:sz w:val="24"/>
          <w:szCs w:val="24"/>
        </w:rPr>
        <w:t xml:space="preserve"> d</w:t>
      </w:r>
      <w:r w:rsidR="00890DDC">
        <w:rPr>
          <w:rFonts w:ascii="Square721 BT" w:hAnsi="Square721 BT"/>
          <w:b/>
          <w:sz w:val="24"/>
          <w:szCs w:val="24"/>
        </w:rPr>
        <w:t xml:space="preserve">etaillierten Blick auf das neue, aerodynamische Kohlefaserkit </w:t>
      </w:r>
      <w:r w:rsidR="00EC274E">
        <w:rPr>
          <w:rFonts w:ascii="Square721 BT" w:hAnsi="Square721 BT"/>
          <w:b/>
          <w:sz w:val="24"/>
          <w:szCs w:val="24"/>
        </w:rPr>
        <w:t xml:space="preserve">und weitere, sportliche </w:t>
      </w:r>
      <w:r w:rsidR="00741D74">
        <w:rPr>
          <w:rFonts w:ascii="Square721 BT" w:hAnsi="Square721 BT"/>
          <w:b/>
          <w:sz w:val="24"/>
          <w:szCs w:val="24"/>
        </w:rPr>
        <w:br/>
      </w:r>
      <w:r w:rsidR="00EC274E">
        <w:rPr>
          <w:rFonts w:ascii="Square721 BT" w:hAnsi="Square721 BT"/>
          <w:b/>
          <w:sz w:val="24"/>
          <w:szCs w:val="24"/>
        </w:rPr>
        <w:t xml:space="preserve">TECHART Upgrades: Formula VII </w:t>
      </w:r>
      <w:r w:rsidR="00741D74">
        <w:rPr>
          <w:rFonts w:ascii="Square721 BT" w:hAnsi="Square721 BT"/>
          <w:b/>
          <w:sz w:val="24"/>
          <w:szCs w:val="24"/>
        </w:rPr>
        <w:t xml:space="preserve">Race </w:t>
      </w:r>
      <w:r w:rsidR="00926466">
        <w:rPr>
          <w:rFonts w:ascii="Square721 BT" w:hAnsi="Square721 BT"/>
          <w:b/>
          <w:sz w:val="24"/>
          <w:szCs w:val="24"/>
        </w:rPr>
        <w:t>Schmiederäder</w:t>
      </w:r>
      <w:r w:rsidR="00CC72A2">
        <w:rPr>
          <w:rFonts w:ascii="Square721 BT" w:hAnsi="Square721 BT"/>
          <w:b/>
          <w:sz w:val="24"/>
          <w:szCs w:val="24"/>
        </w:rPr>
        <w:t>, Sportabgasanlage</w:t>
      </w:r>
      <w:r w:rsidR="00990678">
        <w:rPr>
          <w:rFonts w:ascii="Square721 BT" w:hAnsi="Square721 BT"/>
          <w:b/>
          <w:sz w:val="24"/>
          <w:szCs w:val="24"/>
        </w:rPr>
        <w:t xml:space="preserve"> mit </w:t>
      </w:r>
      <w:r w:rsidR="00691CE2">
        <w:rPr>
          <w:rFonts w:ascii="Square721 BT" w:hAnsi="Square721 BT"/>
          <w:b/>
          <w:sz w:val="24"/>
          <w:szCs w:val="24"/>
        </w:rPr>
        <w:t>Racing-</w:t>
      </w:r>
      <w:r w:rsidR="00990678">
        <w:rPr>
          <w:rFonts w:ascii="Square721 BT" w:hAnsi="Square721 BT"/>
          <w:b/>
          <w:sz w:val="24"/>
          <w:szCs w:val="24"/>
        </w:rPr>
        <w:t>Sound</w:t>
      </w:r>
      <w:r w:rsidR="00CC72A2">
        <w:rPr>
          <w:rFonts w:ascii="Square721 BT" w:hAnsi="Square721 BT"/>
          <w:b/>
          <w:sz w:val="24"/>
          <w:szCs w:val="24"/>
        </w:rPr>
        <w:t xml:space="preserve"> </w:t>
      </w:r>
      <w:r w:rsidR="00EC274E">
        <w:rPr>
          <w:rFonts w:ascii="Square721 BT" w:hAnsi="Square721 BT"/>
          <w:b/>
          <w:sz w:val="24"/>
          <w:szCs w:val="24"/>
        </w:rPr>
        <w:t xml:space="preserve">sowie </w:t>
      </w:r>
      <w:r w:rsidR="00EC274E" w:rsidRPr="00926466">
        <w:rPr>
          <w:rFonts w:ascii="Square721 BT" w:hAnsi="Square721 BT"/>
          <w:b/>
          <w:sz w:val="24"/>
          <w:szCs w:val="24"/>
        </w:rPr>
        <w:t>rennstreckentaugliche</w:t>
      </w:r>
      <w:r w:rsidR="002D6DD1" w:rsidRPr="00926466">
        <w:rPr>
          <w:rFonts w:ascii="Square721 BT" w:hAnsi="Square721 BT"/>
          <w:b/>
          <w:sz w:val="24"/>
          <w:szCs w:val="24"/>
        </w:rPr>
        <w:t>r</w:t>
      </w:r>
      <w:r w:rsidR="00EC274E">
        <w:rPr>
          <w:rFonts w:ascii="Square721 BT" w:hAnsi="Square721 BT"/>
          <w:b/>
          <w:sz w:val="24"/>
          <w:szCs w:val="24"/>
        </w:rPr>
        <w:t xml:space="preserve"> Überrollbügel und </w:t>
      </w:r>
      <w:r w:rsidR="00741D74">
        <w:rPr>
          <w:rFonts w:ascii="Square721 BT" w:hAnsi="Square721 BT"/>
          <w:b/>
          <w:sz w:val="24"/>
          <w:szCs w:val="24"/>
        </w:rPr>
        <w:br/>
      </w:r>
      <w:r w:rsidR="00926466">
        <w:rPr>
          <w:rFonts w:ascii="Square721 BT" w:hAnsi="Square721 BT"/>
          <w:b/>
          <w:sz w:val="24"/>
          <w:szCs w:val="24"/>
        </w:rPr>
        <w:t xml:space="preserve">FIA-homologierte </w:t>
      </w:r>
      <w:r w:rsidR="00EC274E">
        <w:rPr>
          <w:rFonts w:ascii="Square721 BT" w:hAnsi="Square721 BT"/>
          <w:b/>
          <w:sz w:val="24"/>
          <w:szCs w:val="24"/>
        </w:rPr>
        <w:t>6-Punkt-Gurte</w:t>
      </w:r>
      <w:r w:rsidR="00FB1E1A">
        <w:rPr>
          <w:rFonts w:ascii="Square721 BT" w:hAnsi="Square721 BT"/>
          <w:b/>
          <w:sz w:val="24"/>
          <w:szCs w:val="24"/>
        </w:rPr>
        <w:t xml:space="preserve">. </w:t>
      </w:r>
      <w:r w:rsidR="00A60690" w:rsidRPr="00EE2CE5">
        <w:rPr>
          <w:rFonts w:ascii="Square721 BT" w:hAnsi="Square721 BT"/>
          <w:b/>
          <w:sz w:val="24"/>
          <w:szCs w:val="24"/>
        </w:rPr>
        <w:t xml:space="preserve">Bestellbar ist das </w:t>
      </w:r>
      <w:r w:rsidR="00741D74">
        <w:rPr>
          <w:rFonts w:ascii="Square721 BT" w:hAnsi="Square721 BT"/>
          <w:b/>
          <w:sz w:val="24"/>
          <w:szCs w:val="24"/>
        </w:rPr>
        <w:t xml:space="preserve">TECHART </w:t>
      </w:r>
      <w:r w:rsidR="00A60690" w:rsidRPr="00EE2CE5">
        <w:rPr>
          <w:rFonts w:ascii="Square721 BT" w:hAnsi="Square721 BT"/>
          <w:b/>
          <w:sz w:val="24"/>
          <w:szCs w:val="24"/>
        </w:rPr>
        <w:t>C</w:t>
      </w:r>
      <w:r w:rsidR="002D6DD1" w:rsidRPr="00EE2CE5">
        <w:rPr>
          <w:rFonts w:ascii="Square721 BT" w:hAnsi="Square721 BT"/>
          <w:b/>
          <w:sz w:val="24"/>
          <w:szCs w:val="24"/>
        </w:rPr>
        <w:t>arbon</w:t>
      </w:r>
      <w:r w:rsidR="00890DDC">
        <w:rPr>
          <w:rFonts w:ascii="Square721 BT" w:hAnsi="Square721 BT"/>
          <w:b/>
          <w:sz w:val="24"/>
          <w:szCs w:val="24"/>
        </w:rPr>
        <w:t xml:space="preserve"> Aero</w:t>
      </w:r>
      <w:r w:rsidR="002D6DD1" w:rsidRPr="00EE2CE5">
        <w:rPr>
          <w:rFonts w:ascii="Square721 BT" w:hAnsi="Square721 BT"/>
          <w:b/>
          <w:sz w:val="24"/>
          <w:szCs w:val="24"/>
        </w:rPr>
        <w:t xml:space="preserve">paket </w:t>
      </w:r>
      <w:r w:rsidR="00A60690" w:rsidRPr="00EE2CE5">
        <w:rPr>
          <w:rFonts w:ascii="Square721 BT" w:hAnsi="Square721 BT"/>
          <w:b/>
          <w:sz w:val="24"/>
          <w:szCs w:val="24"/>
        </w:rPr>
        <w:t>ab sofort</w:t>
      </w:r>
      <w:r w:rsidR="00990678" w:rsidRPr="00EE2CE5">
        <w:rPr>
          <w:rFonts w:ascii="Square721 BT" w:hAnsi="Square721 BT"/>
          <w:b/>
          <w:sz w:val="24"/>
          <w:szCs w:val="24"/>
        </w:rPr>
        <w:t xml:space="preserve">, </w:t>
      </w:r>
      <w:r w:rsidR="002D6DD1" w:rsidRPr="00EE2CE5">
        <w:rPr>
          <w:rFonts w:ascii="Square721 BT" w:hAnsi="Square721 BT"/>
          <w:b/>
          <w:sz w:val="24"/>
          <w:szCs w:val="24"/>
        </w:rPr>
        <w:t>die</w:t>
      </w:r>
      <w:r w:rsidR="00A60690" w:rsidRPr="00EE2CE5">
        <w:rPr>
          <w:rFonts w:ascii="Square721 BT" w:hAnsi="Square721 BT"/>
          <w:b/>
          <w:sz w:val="24"/>
          <w:szCs w:val="24"/>
        </w:rPr>
        <w:t xml:space="preserve"> Auslieferung </w:t>
      </w:r>
      <w:r w:rsidR="00990678" w:rsidRPr="00EE2CE5">
        <w:rPr>
          <w:rFonts w:ascii="Square721 BT" w:hAnsi="Square721 BT"/>
          <w:b/>
          <w:sz w:val="24"/>
          <w:szCs w:val="24"/>
        </w:rPr>
        <w:t xml:space="preserve">erfolgt </w:t>
      </w:r>
      <w:r w:rsidR="00EE2CE5" w:rsidRPr="00EE2CE5">
        <w:rPr>
          <w:rFonts w:ascii="Square721 BT" w:hAnsi="Square721 BT"/>
          <w:b/>
          <w:sz w:val="24"/>
          <w:szCs w:val="24"/>
        </w:rPr>
        <w:t>ab</w:t>
      </w:r>
      <w:r w:rsidR="00A60690" w:rsidRPr="00EE2CE5">
        <w:rPr>
          <w:rFonts w:ascii="Square721 BT" w:hAnsi="Square721 BT"/>
          <w:b/>
          <w:sz w:val="24"/>
          <w:szCs w:val="24"/>
        </w:rPr>
        <w:t xml:space="preserve"> Oktober 2022.</w:t>
      </w:r>
    </w:p>
    <w:p w14:paraId="635ED030" w14:textId="77777777" w:rsidR="00983B91" w:rsidRDefault="00983B91" w:rsidP="00983B91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</w:rPr>
      </w:pPr>
    </w:p>
    <w:p w14:paraId="0BB69F3A" w14:textId="30C05A06" w:rsidR="008557CA" w:rsidRPr="00684F2F" w:rsidRDefault="00FB1E1A" w:rsidP="0009553C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Eindrucksvoller</w:t>
      </w:r>
      <w:r w:rsidR="00691CE2">
        <w:rPr>
          <w:rFonts w:ascii="Square721 BT" w:hAnsi="Square721 BT"/>
          <w:b/>
          <w:sz w:val="24"/>
          <w:szCs w:val="24"/>
        </w:rPr>
        <w:t xml:space="preserve"> Auftritt: das neue </w:t>
      </w:r>
      <w:r w:rsidR="006A79D4">
        <w:rPr>
          <w:rFonts w:ascii="Square721 BT" w:hAnsi="Square721 BT"/>
          <w:b/>
          <w:sz w:val="24"/>
          <w:szCs w:val="24"/>
        </w:rPr>
        <w:t xml:space="preserve">TECHART Carbon Aerodynamikpaket. </w:t>
      </w:r>
    </w:p>
    <w:p w14:paraId="573D5539" w14:textId="77777777" w:rsidR="00CC72A2" w:rsidRDefault="00CC72A2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007BC28" w14:textId="3ED77AB5" w:rsidR="00A64E47" w:rsidRPr="00A64E47" w:rsidRDefault="008A2D98" w:rsidP="00E8434D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von Rennfahrzeugen inspirierte </w:t>
      </w:r>
      <w:r w:rsidR="00CC72A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Linienführung 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 w:rsidR="00A64E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Carbon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>teile</w:t>
      </w:r>
      <w:r w:rsidR="00A64E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678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bestimmt das </w:t>
      </w:r>
      <w:r w:rsidR="004528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satte </w:t>
      </w:r>
      <w:r w:rsidR="00A6069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Styling des </w:t>
      </w:r>
      <w:r w:rsidR="00367802">
        <w:rPr>
          <w:rFonts w:ascii="Arial" w:hAnsi="Arial"/>
          <w:color w:val="000000"/>
          <w:sz w:val="20"/>
          <w:szCs w:val="20"/>
          <w:shd w:val="clear" w:color="auto" w:fill="FFFFFF"/>
        </w:rPr>
        <w:t>neue</w:t>
      </w:r>
      <w:r w:rsidR="00A60690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C4651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67802">
        <w:rPr>
          <w:rFonts w:ascii="Arial" w:hAnsi="Arial"/>
          <w:color w:val="000000"/>
          <w:sz w:val="20"/>
          <w:szCs w:val="20"/>
          <w:shd w:val="clear" w:color="auto" w:fill="FFFFFF"/>
        </w:rPr>
        <w:t>Aerodynamikpaket</w:t>
      </w:r>
      <w:r w:rsidR="00A60690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691CE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die 911 GT3 Modelle</w:t>
      </w:r>
      <w:r w:rsidR="003678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C46510" w:rsidRPr="00465265">
        <w:rPr>
          <w:rFonts w:ascii="Arial" w:hAnsi="Arial"/>
          <w:color w:val="000000"/>
          <w:sz w:val="20"/>
          <w:szCs w:val="20"/>
          <w:shd w:val="clear" w:color="auto" w:fill="FFFFFF"/>
        </w:rPr>
        <w:t>D</w:t>
      </w:r>
      <w:r w:rsidR="00A64E47" w:rsidRPr="00465265">
        <w:rPr>
          <w:rFonts w:ascii="Arial" w:hAnsi="Arial"/>
          <w:color w:val="000000"/>
          <w:sz w:val="20"/>
          <w:szCs w:val="20"/>
          <w:shd w:val="clear" w:color="auto" w:fill="FFFFFF"/>
        </w:rPr>
        <w:t>azu gehört die</w:t>
      </w:r>
      <w:r w:rsidR="00A64E47" w:rsidRPr="00A64E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64E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deutlich 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>vorspringende</w:t>
      </w:r>
      <w:r w:rsidR="00A64E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Carbon Frontspoilerlippe</w:t>
      </w:r>
      <w:r w:rsidR="00FB460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>a</w:t>
      </w:r>
      <w:r w:rsidR="00113670">
        <w:rPr>
          <w:rFonts w:ascii="Arial" w:hAnsi="Arial"/>
          <w:color w:val="000000"/>
          <w:sz w:val="20"/>
          <w:szCs w:val="20"/>
          <w:shd w:val="clear" w:color="auto" w:fill="FFFFFF"/>
        </w:rPr>
        <w:t>ufrecht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stehenden </w:t>
      </w:r>
      <w:r w:rsidR="00FB4607">
        <w:rPr>
          <w:rFonts w:ascii="Arial" w:hAnsi="Arial"/>
          <w:color w:val="000000"/>
          <w:sz w:val="20"/>
          <w:szCs w:val="20"/>
          <w:shd w:val="clear" w:color="auto" w:fill="FFFFFF"/>
        </w:rPr>
        <w:t>Spoilerblenden</w:t>
      </w:r>
      <w:r w:rsidR="00A64E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="00FB460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um 15 mm verbreiterte Carbon Kotflügel mit </w:t>
      </w:r>
      <w:r w:rsidR="00FB4607"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Radhausentlüftung</w:t>
      </w:r>
      <w:r w:rsidR="00FB460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="00A64E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besonders breite Seitenschweller und Fortführung des geschärften Designkonzepts an der unteren Heckverkleidung. </w:t>
      </w:r>
      <w:r w:rsidR="00E843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TECHART Carbonteile </w:t>
      </w:r>
      <w:r w:rsidR="00E8434D"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ersetz</w:t>
      </w:r>
      <w:r w:rsidR="00E843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en </w:t>
      </w:r>
      <w:r w:rsidR="00E8434D"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</w:t>
      </w:r>
      <w:r w:rsidR="00E843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jeweiligen </w:t>
      </w:r>
      <w:r w:rsidR="00E8434D"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Serienbauteile</w:t>
      </w:r>
      <w:r w:rsidR="00E843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FB4607">
        <w:rPr>
          <w:rFonts w:ascii="Arial" w:hAnsi="Arial"/>
          <w:color w:val="000000"/>
          <w:sz w:val="20"/>
          <w:szCs w:val="20"/>
          <w:shd w:val="clear" w:color="auto" w:fill="FFFFFF"/>
        </w:rPr>
        <w:t>D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>arüber hinaus</w:t>
      </w:r>
      <w:r w:rsidR="00FB460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9F281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ist 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>die Form des</w:t>
      </w:r>
      <w:r w:rsidR="009F281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9F281F" w:rsidRPr="009F281F">
        <w:rPr>
          <w:rFonts w:ascii="Arial" w:hAnsi="Arial"/>
          <w:color w:val="000000"/>
          <w:sz w:val="20"/>
          <w:szCs w:val="20"/>
          <w:shd w:val="clear" w:color="auto" w:fill="FFFFFF"/>
        </w:rPr>
        <w:t>TECHART Carbon Heckflügelprofil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9F281F" w:rsidRPr="009F281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einem </w:t>
      </w:r>
      <w:r w:rsidR="00113670">
        <w:rPr>
          <w:rFonts w:ascii="Arial" w:hAnsi="Arial"/>
          <w:color w:val="000000"/>
          <w:sz w:val="20"/>
          <w:szCs w:val="20"/>
          <w:shd w:val="clear" w:color="auto" w:fill="FFFFFF"/>
        </w:rPr>
        <w:t>im Kohlefasergewebe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integrierten </w:t>
      </w:r>
      <w:r w:rsidR="009F281F" w:rsidRPr="009F281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Schriftzug 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noch markanter gestaltet sowie die </w:t>
      </w:r>
      <w:r w:rsidR="00FB4607" w:rsidRPr="00A64E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Flügelendplatten 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>signifikant</w:t>
      </w:r>
      <w:r w:rsidR="00FB4607" w:rsidRPr="00A64E4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Fahrtrichtung </w:t>
      </w:r>
      <w:r w:rsidR="00465265">
        <w:rPr>
          <w:rFonts w:ascii="Arial" w:hAnsi="Arial"/>
          <w:color w:val="000000"/>
          <w:sz w:val="20"/>
          <w:szCs w:val="20"/>
          <w:shd w:val="clear" w:color="auto" w:fill="FFFFFF"/>
        </w:rPr>
        <w:t>und</w:t>
      </w:r>
      <w:r w:rsidR="0011367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nach unten erweitert. So entsteht ein unverwechselbarer Racing-Look.</w:t>
      </w:r>
      <w:r w:rsidR="00E843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Gleichzeitig bleibt das ausgewogene Aerodynamikbalance des Serienfahrzeugs erhalten.</w:t>
      </w:r>
    </w:p>
    <w:p w14:paraId="68A6DA4D" w14:textId="0C31E6F8" w:rsidR="00A500D1" w:rsidRDefault="00A500D1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C190D5E" w14:textId="5A8CD2DC" w:rsidR="00A500D1" w:rsidRDefault="00A500D1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Teileumfang des </w:t>
      </w:r>
      <w:r w:rsidRP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Carbonkit</w:t>
      </w:r>
      <w:r w:rsidRPr="001C294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ist frei konfigurierbar und ermöglicht 911 GT</w:t>
      </w:r>
      <w:r w:rsidR="00691CE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3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Besitzern die durchgängige Abstimmung des Fahrzeugs, wahlweise </w:t>
      </w:r>
      <w:r w:rsidR="00741D7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Sichtcarbon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hochglänze</w:t>
      </w:r>
      <w:r w:rsidR="00C46510">
        <w:rPr>
          <w:rFonts w:ascii="Arial" w:hAnsi="Arial"/>
          <w:color w:val="000000"/>
          <w:sz w:val="20"/>
          <w:szCs w:val="20"/>
          <w:shd w:val="clear" w:color="auto" w:fill="FFFFFF"/>
        </w:rPr>
        <w:t>nd oder matt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167200CA" w14:textId="60DDC111" w:rsidR="00E8434D" w:rsidRDefault="00E8434D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br w:type="page"/>
      </w:r>
    </w:p>
    <w:p w14:paraId="58E4D4EF" w14:textId="30DFCE33" w:rsidR="00A500D1" w:rsidRPr="00691CE2" w:rsidRDefault="00A500D1" w:rsidP="00A500D1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691CE2"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 xml:space="preserve">Das TECHART </w:t>
      </w:r>
      <w:r w:rsidR="009E10B9" w:rsidRPr="009E10B9">
        <w:rPr>
          <w:rFonts w:ascii="Arial" w:hAnsi="Arial"/>
          <w:color w:val="000000"/>
          <w:sz w:val="20"/>
          <w:szCs w:val="20"/>
          <w:shd w:val="clear" w:color="auto" w:fill="FFFFFF"/>
        </w:rPr>
        <w:t>Aerodynamikpaket</w:t>
      </w:r>
      <w:r w:rsidRPr="00691CE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die Porsche 911 GT3 Modelle auf einen Blick: </w:t>
      </w:r>
    </w:p>
    <w:p w14:paraId="7F9276F8" w14:textId="16C86DF2" w:rsidR="004528E6" w:rsidRPr="004528E6" w:rsidRDefault="004528E6" w:rsidP="004528E6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Carbon Frontspoilerlippe mit Spoilerblenden</w:t>
      </w:r>
    </w:p>
    <w:p w14:paraId="30EAFA96" w14:textId="72FCF78E" w:rsidR="004528E6" w:rsidRPr="004528E6" w:rsidRDefault="004528E6" w:rsidP="004528E6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Carbon Front Lufteinlassblende</w:t>
      </w:r>
    </w:p>
    <w:p w14:paraId="419C2C07" w14:textId="337D8A22" w:rsidR="004528E6" w:rsidRPr="004528E6" w:rsidRDefault="004528E6" w:rsidP="004528E6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Carbon Aerohaube mit integriertem Luftschacht</w:t>
      </w:r>
    </w:p>
    <w:p w14:paraId="210DD64E" w14:textId="655D1888" w:rsidR="004528E6" w:rsidRPr="004528E6" w:rsidRDefault="004528E6" w:rsidP="004528E6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Carbon Leichtbaukotflügel, </w:t>
      </w: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gegenüber Serie um 15 mm verbreitert, </w:t>
      </w:r>
      <w:r w:rsidR="0060142D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mit Radhausentlüftung</w:t>
      </w:r>
    </w:p>
    <w:p w14:paraId="2AE332AC" w14:textId="374B2D32" w:rsidR="004528E6" w:rsidRPr="004528E6" w:rsidRDefault="004528E6" w:rsidP="004528E6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Carbon Seitenschweller</w:t>
      </w:r>
    </w:p>
    <w:p w14:paraId="3A28646C" w14:textId="18974859" w:rsidR="00833364" w:rsidRDefault="004528E6" w:rsidP="004528E6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Carbon Heckflügelprofil mit TECHART Schriftzug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41D74">
        <w:rPr>
          <w:rFonts w:ascii="Arial" w:hAnsi="Arial"/>
          <w:color w:val="000000"/>
          <w:sz w:val="20"/>
          <w:szCs w:val="20"/>
          <w:shd w:val="clear" w:color="auto" w:fill="FFFFFF"/>
        </w:rPr>
        <w:t>inkl. Flügelendplatten</w:t>
      </w:r>
    </w:p>
    <w:p w14:paraId="6833BA95" w14:textId="39E58C5D" w:rsidR="004528E6" w:rsidRPr="004528E6" w:rsidRDefault="00833364" w:rsidP="004528E6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Carbon </w:t>
      </w:r>
      <w:r w:rsidR="004528E6"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Flügelendplatten </w:t>
      </w:r>
    </w:p>
    <w:p w14:paraId="2389E24A" w14:textId="109803B7" w:rsidR="004528E6" w:rsidRPr="004528E6" w:rsidRDefault="004528E6" w:rsidP="004528E6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Ca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r</w:t>
      </w: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bon Heckverkleidung Unterteil</w:t>
      </w:r>
    </w:p>
    <w:p w14:paraId="6481EFDC" w14:textId="77777777" w:rsidR="004528E6" w:rsidRDefault="004528E6" w:rsidP="004528E6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Carbon Lufteinlassblende am Heck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mit Motorabdeckung/Serviceklappe</w:t>
      </w:r>
    </w:p>
    <w:p w14:paraId="31332899" w14:textId="05E74008" w:rsidR="004528E6" w:rsidRDefault="004528E6" w:rsidP="004528E6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528E6">
        <w:rPr>
          <w:rFonts w:ascii="Arial" w:hAnsi="Arial"/>
          <w:color w:val="000000"/>
          <w:sz w:val="20"/>
          <w:szCs w:val="20"/>
          <w:shd w:val="clear" w:color="auto" w:fill="FFFFFF"/>
        </w:rPr>
        <w:t>TE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CHART Carbon Sport Außenspiegel</w:t>
      </w:r>
    </w:p>
    <w:p w14:paraId="48DF033F" w14:textId="4C24FEA9" w:rsidR="004528E6" w:rsidRDefault="004528E6" w:rsidP="004528E6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D227288" w14:textId="736E0485" w:rsidR="00850896" w:rsidRDefault="00CF4024" w:rsidP="008A2D98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CF4024">
        <w:rPr>
          <w:rFonts w:ascii="Arial" w:hAnsi="Arial"/>
          <w:color w:val="000000"/>
          <w:sz w:val="20"/>
          <w:szCs w:val="20"/>
          <w:shd w:val="clear" w:color="auto" w:fill="FFFFFF"/>
        </w:rPr>
        <w:t>Mit dem dreidimensional</w:t>
      </w:r>
      <w:r w:rsidR="00A500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en </w:t>
      </w:r>
      <w:r w:rsidR="00A500D1" w:rsidRPr="00CF4024">
        <w:rPr>
          <w:rFonts w:ascii="Arial" w:hAnsi="Arial"/>
          <w:color w:val="000000"/>
          <w:sz w:val="20"/>
          <w:szCs w:val="20"/>
          <w:shd w:val="clear" w:color="auto" w:fill="FFFFFF"/>
        </w:rPr>
        <w:t>TECHART Heckschriftzug</w:t>
      </w:r>
      <w:r w:rsidRPr="00CF402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500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aus </w:t>
      </w:r>
      <w:r w:rsidR="007B173E">
        <w:rPr>
          <w:rFonts w:ascii="Arial" w:hAnsi="Arial"/>
          <w:color w:val="000000"/>
          <w:sz w:val="20"/>
          <w:szCs w:val="20"/>
          <w:shd w:val="clear" w:color="auto" w:fill="FFFFFF"/>
        </w:rPr>
        <w:t>gegossenen</w:t>
      </w:r>
      <w:r w:rsidR="007B173E" w:rsidRPr="00CF402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F4024">
        <w:rPr>
          <w:rFonts w:ascii="Arial" w:hAnsi="Arial"/>
          <w:color w:val="000000"/>
          <w:sz w:val="20"/>
          <w:szCs w:val="20"/>
          <w:shd w:val="clear" w:color="auto" w:fill="FFFFFF"/>
        </w:rPr>
        <w:t>Acrylglas-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>Lettern</w:t>
      </w:r>
      <w:r w:rsidR="00A500D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unterstreichen P</w:t>
      </w:r>
      <w:r w:rsidR="00B27C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orsche </w:t>
      </w:r>
      <w:r w:rsidR="00A500D1">
        <w:rPr>
          <w:rFonts w:ascii="Arial" w:hAnsi="Arial"/>
          <w:color w:val="000000"/>
          <w:sz w:val="20"/>
          <w:szCs w:val="20"/>
          <w:shd w:val="clear" w:color="auto" w:fill="FFFFFF"/>
        </w:rPr>
        <w:t>Kunden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ihren sportlichen Anspruch und machen ihr </w:t>
      </w:r>
      <w:r w:rsidR="008A2D98">
        <w:rPr>
          <w:rFonts w:ascii="Arial" w:hAnsi="Arial"/>
          <w:color w:val="000000"/>
          <w:sz w:val="20"/>
          <w:szCs w:val="20"/>
          <w:shd w:val="clear" w:color="auto" w:fill="FFFFFF"/>
        </w:rPr>
        <w:t>individuelles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Fahrzeug </w:t>
      </w:r>
      <w:r w:rsidR="008A2D98">
        <w:rPr>
          <w:rFonts w:ascii="Arial" w:hAnsi="Arial"/>
          <w:color w:val="000000"/>
          <w:sz w:val="20"/>
          <w:szCs w:val="20"/>
          <w:shd w:val="clear" w:color="auto" w:fill="FFFFFF"/>
        </w:rPr>
        <w:t>unverkennbar zum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A2D9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>Einzelstück.</w:t>
      </w:r>
    </w:p>
    <w:p w14:paraId="720CADA2" w14:textId="4457FE43" w:rsidR="008A2D98" w:rsidRDefault="008A2D98" w:rsidP="008A2D98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6BDF9A0" w14:textId="115036F1" w:rsidR="008A2D98" w:rsidRDefault="004D403E" w:rsidP="008A2D98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 xml:space="preserve">Kompromissloser </w:t>
      </w:r>
      <w:r w:rsidR="00A47756">
        <w:rPr>
          <w:rFonts w:ascii="Square721 BT" w:hAnsi="Square721 BT"/>
          <w:b/>
          <w:sz w:val="24"/>
          <w:szCs w:val="24"/>
        </w:rPr>
        <w:t xml:space="preserve">Rennsport-Sound für die Straße: </w:t>
      </w:r>
      <w:r>
        <w:rPr>
          <w:rFonts w:ascii="Square721 BT" w:hAnsi="Square721 BT"/>
          <w:b/>
          <w:sz w:val="24"/>
          <w:szCs w:val="24"/>
        </w:rPr>
        <w:t xml:space="preserve">die </w:t>
      </w:r>
      <w:r w:rsidR="00A47756">
        <w:rPr>
          <w:rFonts w:ascii="Square721 BT" w:hAnsi="Square721 BT"/>
          <w:b/>
          <w:sz w:val="24"/>
          <w:szCs w:val="24"/>
        </w:rPr>
        <w:t xml:space="preserve">neue TECHART </w:t>
      </w:r>
      <w:r w:rsidR="00C46510">
        <w:rPr>
          <w:rFonts w:ascii="Square721 BT" w:hAnsi="Square721 BT"/>
          <w:b/>
          <w:sz w:val="24"/>
          <w:szCs w:val="24"/>
        </w:rPr>
        <w:t>Edelstahl-</w:t>
      </w:r>
      <w:r w:rsidR="00A47756">
        <w:rPr>
          <w:rFonts w:ascii="Square721 BT" w:hAnsi="Square721 BT"/>
          <w:b/>
          <w:sz w:val="24"/>
          <w:szCs w:val="24"/>
        </w:rPr>
        <w:t>Sportabgasanlage</w:t>
      </w:r>
      <w:r>
        <w:rPr>
          <w:rFonts w:ascii="Square721 BT" w:hAnsi="Square721 BT"/>
          <w:b/>
          <w:sz w:val="24"/>
          <w:szCs w:val="24"/>
        </w:rPr>
        <w:t xml:space="preserve"> für die Porsche 911 GT3 Modelle.</w:t>
      </w:r>
    </w:p>
    <w:p w14:paraId="7E07A37F" w14:textId="44D89CAC" w:rsidR="00A47756" w:rsidRDefault="00A47756" w:rsidP="008A2D98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1C980177" w14:textId="77777777" w:rsidR="00FB1E1A" w:rsidRDefault="004D403E" w:rsidP="004D403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Wenn der Straßenrand zur Haupttribüne wird: die neue TECHART Sportabgasanlage lässt den Porsche 911 GT3 seine volle Klangkulisse entfalten </w:t>
      </w:r>
      <w:r w:rsidR="000B42D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vervollständigt das individuelle und performanceorientierte Fahrerlebnis.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Gänsehaut auf und abseits der Rennstrecke garantiert.</w:t>
      </w:r>
    </w:p>
    <w:p w14:paraId="7E5FF5CC" w14:textId="77777777" w:rsidR="004D403E" w:rsidRDefault="004D403E" w:rsidP="004D403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043E9B1" w14:textId="024C2E45" w:rsidR="004D403E" w:rsidRPr="004D403E" w:rsidRDefault="004D403E" w:rsidP="004D403E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Auf Tastendruck eröffnet die klappengesteuerte Sportabgasanlage</w:t>
      </w:r>
      <w:r w:rsidRPr="004D40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0B42DC">
        <w:rPr>
          <w:rFonts w:ascii="Arial" w:hAnsi="Arial"/>
          <w:color w:val="000000"/>
          <w:sz w:val="20"/>
          <w:szCs w:val="20"/>
          <w:shd w:val="clear" w:color="auto" w:fill="FFFFFF"/>
        </w:rPr>
        <w:t>ein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0B42D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kerniges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Soundfestival </w:t>
      </w:r>
      <w:r w:rsidR="000B42DC">
        <w:rPr>
          <w:rFonts w:ascii="Arial" w:hAnsi="Arial"/>
          <w:color w:val="000000"/>
          <w:sz w:val="20"/>
          <w:szCs w:val="20"/>
          <w:shd w:val="clear" w:color="auto" w:fill="FFFFFF"/>
        </w:rPr>
        <w:t>und macht TECHART zur richtigen Wahl</w:t>
      </w:r>
      <w:r w:rsidRPr="004D40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eine außergewöhnliche hörbare Präsenz</w:t>
      </w:r>
      <w:r w:rsidR="000B42D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Die </w:t>
      </w:r>
      <w:r w:rsidR="00741D7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handgeschweißte </w:t>
      </w:r>
      <w:r w:rsidR="000B42D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Sportabgasanlage aus </w:t>
      </w:r>
      <w:r w:rsidR="00C46510">
        <w:rPr>
          <w:rFonts w:ascii="Arial" w:hAnsi="Arial"/>
          <w:color w:val="000000"/>
          <w:sz w:val="20"/>
          <w:szCs w:val="20"/>
          <w:shd w:val="clear" w:color="auto" w:fill="FFFFFF"/>
        </w:rPr>
        <w:t>Edelstahl</w:t>
      </w:r>
      <w:r w:rsidR="000B42D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wurde speziell für den Porsche 911 GT3 und 911 GT3 mit Touring-Paket entwickelt und unterstreicht auch optisch den </w:t>
      </w:r>
      <w:r w:rsidR="00691CE2">
        <w:rPr>
          <w:rFonts w:ascii="Arial" w:hAnsi="Arial"/>
          <w:color w:val="000000"/>
          <w:sz w:val="20"/>
          <w:szCs w:val="20"/>
          <w:shd w:val="clear" w:color="auto" w:fill="FFFFFF"/>
        </w:rPr>
        <w:t>sportlichen</w:t>
      </w:r>
      <w:r w:rsidR="000B42D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Charakter der GT3 Modelle. </w:t>
      </w:r>
    </w:p>
    <w:p w14:paraId="755A0C16" w14:textId="2733C87E" w:rsidR="00E8434D" w:rsidRDefault="00E8434D">
      <w:pPr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</w:p>
    <w:p w14:paraId="21F917E5" w14:textId="54ABA858" w:rsidR="00A47756" w:rsidRPr="005659B1" w:rsidRDefault="009E10B9" w:rsidP="008A2D98">
      <w:pPr>
        <w:spacing w:line="360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lastRenderedPageBreak/>
        <w:t>Neues Leichtbauschmiederad</w:t>
      </w:r>
      <w:r w:rsidR="00A47756">
        <w:rPr>
          <w:rFonts w:ascii="Square721 BT" w:hAnsi="Square721 BT"/>
          <w:b/>
          <w:sz w:val="24"/>
          <w:szCs w:val="24"/>
        </w:rPr>
        <w:t xml:space="preserve">: TECHART Formula VII </w:t>
      </w:r>
      <w:r w:rsidR="00741D74">
        <w:rPr>
          <w:rFonts w:ascii="Square721 BT" w:hAnsi="Square721 BT"/>
          <w:b/>
          <w:sz w:val="24"/>
          <w:szCs w:val="24"/>
        </w:rPr>
        <w:t>Race</w:t>
      </w:r>
      <w:r w:rsidR="00A47756">
        <w:rPr>
          <w:rFonts w:ascii="Square721 BT" w:hAnsi="Square721 BT"/>
          <w:b/>
          <w:sz w:val="24"/>
          <w:szCs w:val="24"/>
        </w:rPr>
        <w:t>.</w:t>
      </w:r>
    </w:p>
    <w:p w14:paraId="611E28E5" w14:textId="77777777" w:rsidR="008A2D98" w:rsidRDefault="008A2D98" w:rsidP="008A2D98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0B9B74F" w14:textId="77777777" w:rsidR="00741D74" w:rsidRDefault="00D579EF" w:rsidP="008A2D98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neue </w:t>
      </w:r>
      <w:r w:rsidR="009E10B9">
        <w:rPr>
          <w:rFonts w:ascii="Arial" w:hAnsi="Arial"/>
          <w:color w:val="000000"/>
          <w:sz w:val="20"/>
          <w:szCs w:val="20"/>
          <w:shd w:val="clear" w:color="auto" w:fill="FFFFFF"/>
        </w:rPr>
        <w:t>Schmiederad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Formula VII </w:t>
      </w:r>
      <w:r w:rsidR="00741D7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Race 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Zentralverschluss im </w:t>
      </w:r>
      <w:r w:rsidR="009E10B9">
        <w:rPr>
          <w:rFonts w:ascii="Arial" w:hAnsi="Arial"/>
          <w:color w:val="000000"/>
          <w:sz w:val="20"/>
          <w:szCs w:val="20"/>
          <w:shd w:val="clear" w:color="auto" w:fill="FFFFFF"/>
        </w:rPr>
        <w:t>konsequenten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Turbinen-</w:t>
      </w:r>
      <w:r w:rsidR="009E10B9">
        <w:rPr>
          <w:rFonts w:ascii="Arial" w:hAnsi="Arial"/>
          <w:color w:val="000000"/>
          <w:sz w:val="20"/>
          <w:szCs w:val="20"/>
          <w:shd w:val="clear" w:color="auto" w:fill="FFFFFF"/>
        </w:rPr>
        <w:t>Design mit Laufrichtung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bietet</w:t>
      </w:r>
      <w:r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>vielfältige</w:t>
      </w:r>
      <w:r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Individualisierungsmöglichkeiten </w:t>
      </w:r>
      <w:r w:rsidR="00A47756" w:rsidRPr="00A1576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zahlreichen Varianten und Oberflächen-Finishes 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 maßgeschneidert auf </w:t>
      </w:r>
      <w:r w:rsidR="004D40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jeden Kunden und sein </w:t>
      </w:r>
      <w:r w:rsidR="004D403E" w:rsidRPr="009E10B9">
        <w:rPr>
          <w:rFonts w:ascii="Arial" w:hAnsi="Arial"/>
          <w:color w:val="000000"/>
          <w:sz w:val="20"/>
          <w:szCs w:val="20"/>
          <w:shd w:val="clear" w:color="auto" w:fill="FFFFFF"/>
        </w:rPr>
        <w:t>Fahrzeug</w:t>
      </w:r>
      <w:r w:rsidR="009E10B9" w:rsidRPr="009E10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A47756" w:rsidRPr="009E10B9">
        <w:rPr>
          <w:rFonts w:ascii="Arial" w:hAnsi="Arial"/>
          <w:color w:val="000000"/>
          <w:sz w:val="20"/>
          <w:szCs w:val="20"/>
          <w:shd w:val="clear" w:color="auto" w:fill="FFFFFF"/>
        </w:rPr>
        <w:t>Die</w:t>
      </w:r>
      <w:r w:rsidR="00A47756" w:rsidRPr="005659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>Raddimensionen</w:t>
      </w:r>
      <w:r w:rsidR="00A47756" w:rsidRPr="005659B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betragen </w:t>
      </w:r>
      <w:r w:rsidR="00A47756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9,5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47756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47756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20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>-Zoll</w:t>
      </w:r>
      <w:r w:rsidR="00A47756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vorn </w:t>
      </w:r>
      <w:r w:rsidR="00A47756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und 12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47756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47756" w:rsidRPr="0040609F">
        <w:rPr>
          <w:rFonts w:ascii="Arial" w:hAnsi="Arial"/>
          <w:color w:val="000000"/>
          <w:sz w:val="20"/>
          <w:szCs w:val="20"/>
          <w:shd w:val="clear" w:color="auto" w:fill="FFFFFF"/>
        </w:rPr>
        <w:t>21</w:t>
      </w:r>
      <w:r w:rsidR="00A47756">
        <w:rPr>
          <w:rFonts w:ascii="Arial" w:hAnsi="Arial"/>
          <w:color w:val="000000"/>
          <w:sz w:val="20"/>
          <w:szCs w:val="20"/>
          <w:shd w:val="clear" w:color="auto" w:fill="FFFFFF"/>
        </w:rPr>
        <w:t>-Zoll an der Hinterachse.</w:t>
      </w:r>
    </w:p>
    <w:p w14:paraId="2F40E9A6" w14:textId="3ECBCBB2" w:rsidR="007B173E" w:rsidRDefault="00A47756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25C3BB4D" w14:textId="428DB9DE" w:rsidR="007B173E" w:rsidRPr="00165D21" w:rsidRDefault="002D6DD1" w:rsidP="0009553C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D6DD1">
        <w:rPr>
          <w:rFonts w:ascii="Square721 BT" w:hAnsi="Square721 BT"/>
          <w:b/>
          <w:sz w:val="24"/>
          <w:szCs w:val="24"/>
        </w:rPr>
        <w:t xml:space="preserve">Maximale Sicherheit auf der Rennstrecke </w:t>
      </w:r>
      <w:r>
        <w:rPr>
          <w:rFonts w:ascii="Square721 BT" w:hAnsi="Square721 BT"/>
          <w:b/>
          <w:sz w:val="24"/>
          <w:szCs w:val="24"/>
        </w:rPr>
        <w:t xml:space="preserve">und eine sportliche Optik </w:t>
      </w:r>
      <w:r w:rsidRPr="002D6DD1">
        <w:rPr>
          <w:rFonts w:ascii="Square721 BT" w:hAnsi="Square721 BT"/>
          <w:b/>
          <w:sz w:val="24"/>
          <w:szCs w:val="24"/>
        </w:rPr>
        <w:t>mit den neuen</w:t>
      </w:r>
      <w:r w:rsidR="00CC0A27">
        <w:rPr>
          <w:rFonts w:ascii="Square721 BT" w:hAnsi="Square721 BT"/>
          <w:b/>
          <w:sz w:val="24"/>
          <w:szCs w:val="24"/>
        </w:rPr>
        <w:t xml:space="preserve"> TECHART</w:t>
      </w:r>
      <w:r w:rsidRPr="002D6DD1">
        <w:rPr>
          <w:rFonts w:ascii="Square721 BT" w:hAnsi="Square721 BT"/>
          <w:b/>
          <w:sz w:val="24"/>
          <w:szCs w:val="24"/>
        </w:rPr>
        <w:t xml:space="preserve"> Clubsport-Highlights im Interieur</w:t>
      </w:r>
      <w:r w:rsidR="000B42DC" w:rsidRPr="00165D21">
        <w:rPr>
          <w:rFonts w:ascii="Square721 BT" w:hAnsi="Square721 BT"/>
          <w:b/>
          <w:sz w:val="24"/>
          <w:szCs w:val="24"/>
        </w:rPr>
        <w:t>.</w:t>
      </w:r>
    </w:p>
    <w:p w14:paraId="647CF736" w14:textId="77777777" w:rsidR="007B173E" w:rsidRPr="00165D21" w:rsidRDefault="007B173E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5CC0D7F" w14:textId="39843B84" w:rsidR="00FD4631" w:rsidRDefault="007B173E" w:rsidP="00D646DD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</w:t>
      </w:r>
      <w:r w:rsidR="00FA6F75">
        <w:rPr>
          <w:rFonts w:ascii="Arial" w:hAnsi="Arial"/>
          <w:color w:val="000000"/>
          <w:sz w:val="20"/>
          <w:szCs w:val="20"/>
          <w:shd w:val="clear" w:color="auto" w:fill="FFFFFF"/>
        </w:rPr>
        <w:t>ie</w:t>
      </w:r>
      <w:r w:rsidR="00FA6F75" w:rsidRPr="00FA6F7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</w:t>
      </w:r>
      <w:r w:rsidR="00B27CD3">
        <w:rPr>
          <w:rFonts w:ascii="Arial" w:hAnsi="Arial"/>
          <w:color w:val="000000"/>
          <w:sz w:val="20"/>
          <w:szCs w:val="20"/>
          <w:shd w:val="clear" w:color="auto" w:fill="FFFFFF"/>
        </w:rPr>
        <w:t>Interieurmanufaktur</w:t>
      </w:r>
      <w:r w:rsidR="00FA6F75" w:rsidRPr="00FA6F7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B27CD3">
        <w:rPr>
          <w:rFonts w:ascii="Arial" w:hAnsi="Arial"/>
          <w:color w:val="000000"/>
          <w:sz w:val="20"/>
          <w:szCs w:val="20"/>
          <w:shd w:val="clear" w:color="auto" w:fill="FFFFFF"/>
        </w:rPr>
        <w:t>bietet Porsche</w:t>
      </w:r>
      <w:r w:rsidR="00FA6F7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B27C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911 GT3 </w:t>
      </w:r>
      <w:r w:rsidR="00FA6F7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Kunden </w:t>
      </w:r>
      <w:r w:rsidR="00B27CD3">
        <w:rPr>
          <w:rFonts w:ascii="Arial" w:hAnsi="Arial"/>
          <w:color w:val="000000"/>
          <w:sz w:val="20"/>
          <w:szCs w:val="20"/>
          <w:shd w:val="clear" w:color="auto" w:fill="FFFFFF"/>
        </w:rPr>
        <w:t>auch im Innenraum noch mehr</w:t>
      </w:r>
      <w:r w:rsidR="00FA6F7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B27C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Gestaltungsfreiheit bei der Umsetzung der </w:t>
      </w:r>
      <w:r w:rsidR="00165D21">
        <w:rPr>
          <w:rFonts w:ascii="Arial" w:hAnsi="Arial"/>
          <w:color w:val="000000"/>
          <w:sz w:val="20"/>
          <w:szCs w:val="20"/>
          <w:shd w:val="clear" w:color="auto" w:fill="FFFFFF"/>
        </w:rPr>
        <w:t>persönlichen</w:t>
      </w:r>
      <w:r w:rsidR="00B27C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</w:t>
      </w:r>
      <w:r w:rsidR="00165D21">
        <w:rPr>
          <w:rFonts w:ascii="Arial" w:hAnsi="Arial"/>
          <w:color w:val="000000"/>
          <w:sz w:val="20"/>
          <w:szCs w:val="20"/>
          <w:shd w:val="clear" w:color="auto" w:fill="FFFFFF"/>
        </w:rPr>
        <w:t>orstellungen</w:t>
      </w:r>
      <w:r w:rsidR="00B27CD3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165D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vielfältigen Individualisierungsmöglichkeiten</w:t>
      </w:r>
      <w:r w:rsidR="00691CE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: </w:t>
      </w:r>
      <w:r w:rsidR="00165D21">
        <w:rPr>
          <w:rFonts w:ascii="Arial" w:hAnsi="Arial"/>
          <w:color w:val="000000"/>
          <w:sz w:val="20"/>
          <w:szCs w:val="20"/>
          <w:shd w:val="clear" w:color="auto" w:fill="FFFFFF"/>
        </w:rPr>
        <w:t>beispielsweise bei der Wahl von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Alcantara</w:t>
      </w:r>
      <w:r w:rsidR="00E87AB6" w:rsidRPr="00D646DD">
        <w:rPr>
          <w:rFonts w:ascii="Arial" w:hAnsi="Arial"/>
          <w:color w:val="000000"/>
          <w:sz w:val="20"/>
          <w:szCs w:val="20"/>
          <w:shd w:val="clear" w:color="auto" w:fill="FFFFFF"/>
        </w:rPr>
        <w:t>®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Leder </w:t>
      </w:r>
      <w:r w:rsidR="00165D21">
        <w:rPr>
          <w:rFonts w:ascii="Arial" w:hAnsi="Arial"/>
          <w:color w:val="000000"/>
          <w:sz w:val="20"/>
          <w:szCs w:val="20"/>
          <w:shd w:val="clear" w:color="auto" w:fill="FFFFFF"/>
        </w:rPr>
        <w:t>oder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C40A9">
        <w:rPr>
          <w:rFonts w:ascii="Arial" w:hAnsi="Arial"/>
          <w:color w:val="000000"/>
          <w:sz w:val="20"/>
          <w:szCs w:val="20"/>
          <w:shd w:val="clear" w:color="auto" w:fill="FFFFFF"/>
        </w:rPr>
        <w:t>motorsport</w:t>
      </w:r>
      <w:r w:rsidR="008A5A01">
        <w:rPr>
          <w:rFonts w:ascii="Arial" w:hAnsi="Arial"/>
          <w:color w:val="000000"/>
          <w:sz w:val="20"/>
          <w:szCs w:val="20"/>
          <w:shd w:val="clear" w:color="auto" w:fill="FFFFFF"/>
        </w:rPr>
        <w:t>insp</w:t>
      </w:r>
      <w:r w:rsidR="00165D21">
        <w:rPr>
          <w:rFonts w:ascii="Arial" w:hAnsi="Arial"/>
          <w:color w:val="000000"/>
          <w:sz w:val="20"/>
          <w:szCs w:val="20"/>
          <w:shd w:val="clear" w:color="auto" w:fill="FFFFFF"/>
        </w:rPr>
        <w:t>irierten Heritage Stoffen, farblich akzentuierten Sitzmittelbahnen sowie der hauseigenen S</w:t>
      </w:r>
      <w:r w:rsidR="00691CE2">
        <w:rPr>
          <w:rFonts w:ascii="Arial" w:hAnsi="Arial"/>
          <w:color w:val="000000"/>
          <w:sz w:val="20"/>
          <w:szCs w:val="20"/>
          <w:shd w:val="clear" w:color="auto" w:fill="FFFFFF"/>
        </w:rPr>
        <w:t>pezialität,</w:t>
      </w:r>
      <w:r w:rsidR="00165D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Sportlenkräder</w:t>
      </w:r>
      <w:r w:rsidR="00FA6F75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56B74BE8" w14:textId="5F943965" w:rsidR="00D579EF" w:rsidRDefault="00D579EF" w:rsidP="00D646DD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DDA6DC6" w14:textId="344D4BCC" w:rsidR="00D579EF" w:rsidRPr="00D579EF" w:rsidRDefault="002D6DD1" w:rsidP="00D579E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 w:rsidR="00D579EF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Überrollbügel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sorgt</w:t>
      </w:r>
      <w:r w:rsidR="00165D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</w:t>
      </w:r>
      <w:r w:rsidR="00165D21" w:rsidRPr="00165D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zusätzliche Sicherheit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Cockpit </w:t>
      </w:r>
      <w:r w:rsidR="00165D21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>für alle Porsche 911 Coupé Modelle der aktuellen Generation</w:t>
      </w:r>
      <w:r w:rsidR="00E8434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verfügt über ein Teilegutachten</w:t>
      </w:r>
      <w:r w:rsidR="00D579EF" w:rsidRPr="00165D21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D579EF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65D21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TECHART Überrollbügel ist nach den aktuellen FIA Bestimmungen </w:t>
      </w:r>
      <w:r w:rsidR="00165D21">
        <w:rPr>
          <w:rFonts w:ascii="Arial" w:hAnsi="Arial"/>
          <w:color w:val="000000"/>
          <w:sz w:val="20"/>
          <w:szCs w:val="20"/>
          <w:shd w:val="clear" w:color="auto" w:fill="FFFFFF"/>
        </w:rPr>
        <w:t>b</w:t>
      </w:r>
      <w:r w:rsidR="00165D21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>erechnet und konstruiert</w:t>
      </w:r>
      <w:r w:rsidR="00165D2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sowie TECHART-typisch</w:t>
      </w:r>
      <w:r w:rsidR="00165D21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Handarbeit aus hochfestem Stahl geschweißt</w:t>
      </w:r>
      <w:r w:rsidR="00D579EF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in matt schwarz oder lackierfähig erhältlich.</w:t>
      </w:r>
    </w:p>
    <w:p w14:paraId="0FB20DC3" w14:textId="77777777" w:rsidR="00D579EF" w:rsidRPr="00D579EF" w:rsidRDefault="00D579EF" w:rsidP="00D579E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70D2504" w14:textId="57D5B237" w:rsidR="00E8434D" w:rsidRDefault="002D6DD1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</w:t>
      </w:r>
      <w:r w:rsidR="00D579EF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FIA homologierten TECHART 6-Punkt-Gurte mit eigener Gurtanbindung sind in den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ausgewählten</w:t>
      </w:r>
      <w:r w:rsidR="00D579EF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Farben Schwarz, Rot, Grün oder Gelb erhältlich und ausschließlich für den Rennstreckeneinsatz geeignet.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Eingenähte </w:t>
      </w:r>
      <w:r w:rsidR="00D579EF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Schriftzüge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in Kontrastfarbe runden die sportliche Optik</w:t>
      </w:r>
      <w:r w:rsidR="00D579EF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 w:rsidR="00D579EF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6-Punkt-Gurte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ab</w:t>
      </w:r>
      <w:r w:rsidR="00D579EF" w:rsidRPr="00D579EF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3C22C21F" w14:textId="3120DA1E" w:rsidR="00377714" w:rsidRDefault="00377714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67789EE" w14:textId="007BD668" w:rsidR="00377714" w:rsidRPr="00377714" w:rsidRDefault="00377714" w:rsidP="0037771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77714">
        <w:rPr>
          <w:rFonts w:ascii="Arial" w:hAnsi="Arial"/>
          <w:color w:val="000000"/>
          <w:sz w:val="20"/>
          <w:szCs w:val="20"/>
          <w:shd w:val="clear" w:color="auto" w:fill="FFFFFF"/>
        </w:rPr>
        <w:t>Mehr Informationen zum TECHART I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ndividualisierungsp</w:t>
      </w:r>
      <w:r w:rsidRPr="0037771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rogramm für die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Porsche 911 GT3 Modelle auf www.techart.de</w:t>
      </w:r>
      <w:r w:rsidRPr="00377714">
        <w:rPr>
          <w:rFonts w:ascii="Arial" w:hAnsi="Arial"/>
          <w:color w:val="000000"/>
          <w:sz w:val="20"/>
          <w:szCs w:val="20"/>
          <w:shd w:val="clear" w:color="auto" w:fill="FFFFFF"/>
        </w:rPr>
        <w:t>/gt3.</w:t>
      </w:r>
    </w:p>
    <w:p w14:paraId="545C83FE" w14:textId="77777777" w:rsidR="00377714" w:rsidRPr="00377714" w:rsidRDefault="00377714" w:rsidP="0009553C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03A3D82" w14:textId="77777777" w:rsidR="00E8434D" w:rsidRPr="00377714" w:rsidRDefault="00E8434D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77714">
        <w:rPr>
          <w:rFonts w:ascii="Arial" w:hAnsi="Arial"/>
          <w:color w:val="000000"/>
          <w:sz w:val="20"/>
          <w:szCs w:val="20"/>
          <w:shd w:val="clear" w:color="auto" w:fill="FFFFFF"/>
        </w:rPr>
        <w:br w:type="page"/>
      </w:r>
    </w:p>
    <w:p w14:paraId="7A9EC943" w14:textId="7757D43A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Von Aerodynamik und Exterieurdesign über technische Optimierung in sämtlichen Fahrzeugbereichen bis hin zur Interieurveredelung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alle Porsche Baureihen und Modelle ab. TECHART verfügt über die Zulassung als international eingetragener Fahrzeughersteller, ist als Authorised Economic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Röntgenstrasse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0746" w14:textId="77777777" w:rsidR="002B7F87" w:rsidRDefault="002B7F87">
      <w:r>
        <w:separator/>
      </w:r>
    </w:p>
  </w:endnote>
  <w:endnote w:type="continuationSeparator" w:id="0">
    <w:p w14:paraId="75BDFD5C" w14:textId="77777777" w:rsidR="002B7F87" w:rsidRDefault="002B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E895" w14:textId="3ED9D9E3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EC5508">
      <w:rPr>
        <w:rStyle w:val="Seitenzahl"/>
        <w:rFonts w:ascii="Arial" w:hAnsi="Arial"/>
        <w:noProof/>
        <w:color w:val="808080"/>
        <w:sz w:val="20"/>
        <w:szCs w:val="20"/>
      </w:rPr>
      <w:t>4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EC5508">
      <w:rPr>
        <w:rStyle w:val="Seitenzahl"/>
        <w:rFonts w:ascii="Arial" w:hAnsi="Arial"/>
        <w:noProof/>
        <w:color w:val="808080"/>
        <w:sz w:val="20"/>
        <w:szCs w:val="20"/>
      </w:rPr>
      <w:t>4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C86B" w14:textId="77777777" w:rsidR="002B7F87" w:rsidRDefault="002B7F87">
      <w:r>
        <w:separator/>
      </w:r>
    </w:p>
  </w:footnote>
  <w:footnote w:type="continuationSeparator" w:id="0">
    <w:p w14:paraId="7AA14A57" w14:textId="77777777" w:rsidR="002B7F87" w:rsidRDefault="002B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8D8D" w14:textId="49E1FF9C" w:rsidR="00BE0EE6" w:rsidRDefault="00BE0EE6" w:rsidP="00897646">
    <w:pPr>
      <w:pStyle w:val="Kopfzeile"/>
      <w:jc w:val="center"/>
    </w:pPr>
  </w:p>
  <w:p w14:paraId="3BAD3F00" w14:textId="0DAC0D94" w:rsidR="00BE0EE6" w:rsidRDefault="00D62961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BE0EE6" w:rsidRDefault="00BE0EE6" w:rsidP="00897646">
    <w:pPr>
      <w:pStyle w:val="Kopfzeile"/>
      <w:jc w:val="center"/>
    </w:pPr>
  </w:p>
  <w:p w14:paraId="5C80F1A6" w14:textId="77777777" w:rsidR="00D62961" w:rsidRDefault="00D62961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BE0EE6" w:rsidRPr="00D62961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BE0EE6" w:rsidRPr="00D62961" w:rsidRDefault="00BE0EE6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B53F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F4B2F"/>
    <w:multiLevelType w:val="hybridMultilevel"/>
    <w:tmpl w:val="2DA2EE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5932959">
    <w:abstractNumId w:val="2"/>
  </w:num>
  <w:num w:numId="2" w16cid:durableId="202257195">
    <w:abstractNumId w:val="3"/>
  </w:num>
  <w:num w:numId="3" w16cid:durableId="1570340206">
    <w:abstractNumId w:val="1"/>
  </w:num>
  <w:num w:numId="4" w16cid:durableId="756290004">
    <w:abstractNumId w:val="4"/>
  </w:num>
  <w:num w:numId="5" w16cid:durableId="1400788330">
    <w:abstractNumId w:val="5"/>
  </w:num>
  <w:num w:numId="6" w16cid:durableId="1245606688">
    <w:abstractNumId w:val="6"/>
  </w:num>
  <w:num w:numId="7" w16cid:durableId="612790260">
    <w:abstractNumId w:val="9"/>
  </w:num>
  <w:num w:numId="8" w16cid:durableId="1619339157">
    <w:abstractNumId w:val="0"/>
  </w:num>
  <w:num w:numId="9" w16cid:durableId="637993981">
    <w:abstractNumId w:val="7"/>
  </w:num>
  <w:num w:numId="10" w16cid:durableId="1402557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6A35"/>
    <w:rsid w:val="000A7261"/>
    <w:rsid w:val="000B308B"/>
    <w:rsid w:val="000B371C"/>
    <w:rsid w:val="000B42D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2B27"/>
    <w:rsid w:val="000E3DD2"/>
    <w:rsid w:val="000E3F88"/>
    <w:rsid w:val="000E4612"/>
    <w:rsid w:val="000E4936"/>
    <w:rsid w:val="000E6CBE"/>
    <w:rsid w:val="000E6D1D"/>
    <w:rsid w:val="000E7970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3670"/>
    <w:rsid w:val="00115EB6"/>
    <w:rsid w:val="0011664D"/>
    <w:rsid w:val="001210C7"/>
    <w:rsid w:val="00121695"/>
    <w:rsid w:val="00121AE7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5D21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2941"/>
    <w:rsid w:val="001C62FF"/>
    <w:rsid w:val="001C7D11"/>
    <w:rsid w:val="001D1882"/>
    <w:rsid w:val="001D25BC"/>
    <w:rsid w:val="001D2705"/>
    <w:rsid w:val="001D2E46"/>
    <w:rsid w:val="001D2F78"/>
    <w:rsid w:val="001D502C"/>
    <w:rsid w:val="001D7819"/>
    <w:rsid w:val="001D7AAA"/>
    <w:rsid w:val="001D7C98"/>
    <w:rsid w:val="001E09FC"/>
    <w:rsid w:val="001E0C9F"/>
    <w:rsid w:val="001E0E3E"/>
    <w:rsid w:val="001E0E46"/>
    <w:rsid w:val="001E46F3"/>
    <w:rsid w:val="001E63F7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B2C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048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49F7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B7F87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D6DD1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A20"/>
    <w:rsid w:val="00341369"/>
    <w:rsid w:val="00341A9E"/>
    <w:rsid w:val="00342DE2"/>
    <w:rsid w:val="00343765"/>
    <w:rsid w:val="00346411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67802"/>
    <w:rsid w:val="003701E8"/>
    <w:rsid w:val="00370906"/>
    <w:rsid w:val="00373A68"/>
    <w:rsid w:val="00373FDF"/>
    <w:rsid w:val="00375965"/>
    <w:rsid w:val="00377714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1999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09F"/>
    <w:rsid w:val="00406F54"/>
    <w:rsid w:val="0041074E"/>
    <w:rsid w:val="0041089F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28E6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8F1"/>
    <w:rsid w:val="00465265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257F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40A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5B7"/>
    <w:rsid w:val="004C5CF4"/>
    <w:rsid w:val="004C7BC4"/>
    <w:rsid w:val="004C7E9E"/>
    <w:rsid w:val="004D039E"/>
    <w:rsid w:val="004D19E4"/>
    <w:rsid w:val="004D287D"/>
    <w:rsid w:val="004D2CC0"/>
    <w:rsid w:val="004D30CB"/>
    <w:rsid w:val="004D3F85"/>
    <w:rsid w:val="004D403E"/>
    <w:rsid w:val="004D5F1E"/>
    <w:rsid w:val="004D771B"/>
    <w:rsid w:val="004E0138"/>
    <w:rsid w:val="004E0944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0F58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26A0"/>
    <w:rsid w:val="00503936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2C2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9B1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B37"/>
    <w:rsid w:val="005C40A9"/>
    <w:rsid w:val="005C4C29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42D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7D9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4F2F"/>
    <w:rsid w:val="006856D6"/>
    <w:rsid w:val="00685BEE"/>
    <w:rsid w:val="0068630C"/>
    <w:rsid w:val="00686D2F"/>
    <w:rsid w:val="00690456"/>
    <w:rsid w:val="00690458"/>
    <w:rsid w:val="00691515"/>
    <w:rsid w:val="00691524"/>
    <w:rsid w:val="00691CE2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9D4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7F1"/>
    <w:rsid w:val="006D5E59"/>
    <w:rsid w:val="006D6FEC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54D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5E72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28CF"/>
    <w:rsid w:val="0073341B"/>
    <w:rsid w:val="00734DFC"/>
    <w:rsid w:val="00735620"/>
    <w:rsid w:val="007366FF"/>
    <w:rsid w:val="00737D47"/>
    <w:rsid w:val="00740EF1"/>
    <w:rsid w:val="00741D74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76D64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272"/>
    <w:rsid w:val="007A53F7"/>
    <w:rsid w:val="007A60D8"/>
    <w:rsid w:val="007A6451"/>
    <w:rsid w:val="007A72D6"/>
    <w:rsid w:val="007B1285"/>
    <w:rsid w:val="007B13EF"/>
    <w:rsid w:val="007B173E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7C8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3364"/>
    <w:rsid w:val="008342DC"/>
    <w:rsid w:val="00834A7D"/>
    <w:rsid w:val="00834EEA"/>
    <w:rsid w:val="0083512F"/>
    <w:rsid w:val="00836CE8"/>
    <w:rsid w:val="0083770E"/>
    <w:rsid w:val="00837FB8"/>
    <w:rsid w:val="00840032"/>
    <w:rsid w:val="008403FC"/>
    <w:rsid w:val="00841707"/>
    <w:rsid w:val="00841BDD"/>
    <w:rsid w:val="008421C3"/>
    <w:rsid w:val="00842905"/>
    <w:rsid w:val="00843C0B"/>
    <w:rsid w:val="008475A8"/>
    <w:rsid w:val="00847C13"/>
    <w:rsid w:val="00850896"/>
    <w:rsid w:val="00850CE5"/>
    <w:rsid w:val="00851813"/>
    <w:rsid w:val="0085290D"/>
    <w:rsid w:val="00852A51"/>
    <w:rsid w:val="00853838"/>
    <w:rsid w:val="0085550C"/>
    <w:rsid w:val="008557CA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87D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0DDC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2B38"/>
    <w:rsid w:val="008A2D98"/>
    <w:rsid w:val="008A425E"/>
    <w:rsid w:val="008A58D6"/>
    <w:rsid w:val="008A5931"/>
    <w:rsid w:val="008A5A0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551F"/>
    <w:rsid w:val="00906255"/>
    <w:rsid w:val="00907E44"/>
    <w:rsid w:val="00911EC6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466"/>
    <w:rsid w:val="009269BB"/>
    <w:rsid w:val="0092719B"/>
    <w:rsid w:val="00931668"/>
    <w:rsid w:val="00932161"/>
    <w:rsid w:val="009325CE"/>
    <w:rsid w:val="00932788"/>
    <w:rsid w:val="009327E2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3C38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6B1"/>
    <w:rsid w:val="0098215E"/>
    <w:rsid w:val="00982AA9"/>
    <w:rsid w:val="00982D5E"/>
    <w:rsid w:val="00983B91"/>
    <w:rsid w:val="00984D6D"/>
    <w:rsid w:val="009855C2"/>
    <w:rsid w:val="0098592E"/>
    <w:rsid w:val="00986B6F"/>
    <w:rsid w:val="00990455"/>
    <w:rsid w:val="00990678"/>
    <w:rsid w:val="00991969"/>
    <w:rsid w:val="00993284"/>
    <w:rsid w:val="00995E03"/>
    <w:rsid w:val="009961A0"/>
    <w:rsid w:val="009977B7"/>
    <w:rsid w:val="00997B67"/>
    <w:rsid w:val="009A1206"/>
    <w:rsid w:val="009A24CA"/>
    <w:rsid w:val="009A6CED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0796"/>
    <w:rsid w:val="009E10B9"/>
    <w:rsid w:val="009E114C"/>
    <w:rsid w:val="009E26CB"/>
    <w:rsid w:val="009E2CE2"/>
    <w:rsid w:val="009E3E4C"/>
    <w:rsid w:val="009E4C63"/>
    <w:rsid w:val="009E4D9A"/>
    <w:rsid w:val="009E5DFE"/>
    <w:rsid w:val="009F0198"/>
    <w:rsid w:val="009F092F"/>
    <w:rsid w:val="009F0C15"/>
    <w:rsid w:val="009F1DCF"/>
    <w:rsid w:val="009F2549"/>
    <w:rsid w:val="009F281F"/>
    <w:rsid w:val="009F3A83"/>
    <w:rsid w:val="009F4A15"/>
    <w:rsid w:val="009F4DDF"/>
    <w:rsid w:val="009F50B6"/>
    <w:rsid w:val="00A02222"/>
    <w:rsid w:val="00A02485"/>
    <w:rsid w:val="00A02F28"/>
    <w:rsid w:val="00A04E64"/>
    <w:rsid w:val="00A06243"/>
    <w:rsid w:val="00A10A65"/>
    <w:rsid w:val="00A10EA4"/>
    <w:rsid w:val="00A1144D"/>
    <w:rsid w:val="00A12D9E"/>
    <w:rsid w:val="00A14161"/>
    <w:rsid w:val="00A15764"/>
    <w:rsid w:val="00A15767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756"/>
    <w:rsid w:val="00A47C98"/>
    <w:rsid w:val="00A500D1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0690"/>
    <w:rsid w:val="00A6144A"/>
    <w:rsid w:val="00A61A55"/>
    <w:rsid w:val="00A6420C"/>
    <w:rsid w:val="00A6420D"/>
    <w:rsid w:val="00A64E47"/>
    <w:rsid w:val="00A65E2C"/>
    <w:rsid w:val="00A66F15"/>
    <w:rsid w:val="00A67B63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6EFE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FD8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27CD3"/>
    <w:rsid w:val="00B31E65"/>
    <w:rsid w:val="00B3382E"/>
    <w:rsid w:val="00B360F6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B4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0A6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19F"/>
    <w:rsid w:val="00C417F6"/>
    <w:rsid w:val="00C426FD"/>
    <w:rsid w:val="00C46063"/>
    <w:rsid w:val="00C46463"/>
    <w:rsid w:val="00C46510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945"/>
    <w:rsid w:val="00C7728D"/>
    <w:rsid w:val="00C77C23"/>
    <w:rsid w:val="00C80AF7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0A27"/>
    <w:rsid w:val="00CC1177"/>
    <w:rsid w:val="00CC2252"/>
    <w:rsid w:val="00CC245A"/>
    <w:rsid w:val="00CC2D9E"/>
    <w:rsid w:val="00CC3A40"/>
    <w:rsid w:val="00CC72A2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4024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03A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171C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579EF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46DD"/>
    <w:rsid w:val="00D65C7F"/>
    <w:rsid w:val="00D65E80"/>
    <w:rsid w:val="00D67BEE"/>
    <w:rsid w:val="00D70C1D"/>
    <w:rsid w:val="00D71C17"/>
    <w:rsid w:val="00D73374"/>
    <w:rsid w:val="00D7475E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820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EC6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34D"/>
    <w:rsid w:val="00E849E6"/>
    <w:rsid w:val="00E8694B"/>
    <w:rsid w:val="00E87AB6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43E8"/>
    <w:rsid w:val="00EB662B"/>
    <w:rsid w:val="00EB7A70"/>
    <w:rsid w:val="00EC0391"/>
    <w:rsid w:val="00EC0437"/>
    <w:rsid w:val="00EC13EA"/>
    <w:rsid w:val="00EC1874"/>
    <w:rsid w:val="00EC274E"/>
    <w:rsid w:val="00EC3844"/>
    <w:rsid w:val="00EC4776"/>
    <w:rsid w:val="00EC51BF"/>
    <w:rsid w:val="00EC5508"/>
    <w:rsid w:val="00EC7F28"/>
    <w:rsid w:val="00ED09B5"/>
    <w:rsid w:val="00ED2CB8"/>
    <w:rsid w:val="00ED32B1"/>
    <w:rsid w:val="00ED37C8"/>
    <w:rsid w:val="00ED37D8"/>
    <w:rsid w:val="00ED38F7"/>
    <w:rsid w:val="00ED6D35"/>
    <w:rsid w:val="00ED72A1"/>
    <w:rsid w:val="00EE2CE5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3182"/>
    <w:rsid w:val="00F03499"/>
    <w:rsid w:val="00F039D1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107A"/>
    <w:rsid w:val="00F31D45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173B"/>
    <w:rsid w:val="00F72253"/>
    <w:rsid w:val="00F744BE"/>
    <w:rsid w:val="00F74626"/>
    <w:rsid w:val="00F74DC8"/>
    <w:rsid w:val="00F7567B"/>
    <w:rsid w:val="00F764D6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A50"/>
    <w:rsid w:val="00F91C3A"/>
    <w:rsid w:val="00F92A93"/>
    <w:rsid w:val="00F93FAF"/>
    <w:rsid w:val="00F961F9"/>
    <w:rsid w:val="00F96C41"/>
    <w:rsid w:val="00F97D07"/>
    <w:rsid w:val="00FA4C0B"/>
    <w:rsid w:val="00FA6246"/>
    <w:rsid w:val="00FA687F"/>
    <w:rsid w:val="00FA6F75"/>
    <w:rsid w:val="00FB0BAF"/>
    <w:rsid w:val="00FB1E1A"/>
    <w:rsid w:val="00FB1EDF"/>
    <w:rsid w:val="00FB2FC1"/>
    <w:rsid w:val="00FB4607"/>
    <w:rsid w:val="00FB4D4B"/>
    <w:rsid w:val="00FB5768"/>
    <w:rsid w:val="00FB6226"/>
    <w:rsid w:val="00FB6973"/>
    <w:rsid w:val="00FB7A16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4631"/>
    <w:rsid w:val="00FD738E"/>
    <w:rsid w:val="00FD7BB2"/>
    <w:rsid w:val="00FE10A6"/>
    <w:rsid w:val="00FE1597"/>
    <w:rsid w:val="00FE21C2"/>
    <w:rsid w:val="00FE6AD7"/>
    <w:rsid w:val="00FE7D59"/>
    <w:rsid w:val="00FF08D0"/>
    <w:rsid w:val="00FF39F4"/>
    <w:rsid w:val="00FF4D88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327E2"/>
    <w:rPr>
      <w:rFonts w:ascii="Trebuchet MS" w:hAnsi="Trebuchet MS" w:cs="Arial"/>
      <w:bCs/>
      <w:sz w:val="22"/>
      <w:szCs w:val="30"/>
    </w:rPr>
  </w:style>
  <w:style w:type="paragraph" w:styleId="Listenabsatz">
    <w:name w:val="List Paragraph"/>
    <w:basedOn w:val="Standard"/>
    <w:uiPriority w:val="34"/>
    <w:qFormat/>
    <w:rsid w:val="0045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4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81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89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7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A415-F4BB-43FD-BE55-62456A55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6210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Marc Herdtle</cp:lastModifiedBy>
  <cp:revision>20</cp:revision>
  <cp:lastPrinted>2022-08-02T12:40:00Z</cp:lastPrinted>
  <dcterms:created xsi:type="dcterms:W3CDTF">2022-07-25T15:25:00Z</dcterms:created>
  <dcterms:modified xsi:type="dcterms:W3CDTF">2022-08-05T10:39:00Z</dcterms:modified>
</cp:coreProperties>
</file>