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3366884F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AF0322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DF0F6B">
        <w:rPr>
          <w:rFonts w:ascii="Arial" w:hAnsi="Arial"/>
          <w:bCs w:val="0"/>
          <w:color w:val="000000"/>
          <w:szCs w:val="22"/>
          <w:lang w:val="en-GB"/>
        </w:rPr>
        <w:t>Ju</w:t>
      </w:r>
      <w:r w:rsidR="009A1904">
        <w:rPr>
          <w:rFonts w:ascii="Arial" w:hAnsi="Arial"/>
          <w:bCs w:val="0"/>
          <w:color w:val="000000"/>
          <w:szCs w:val="22"/>
          <w:lang w:val="en-GB"/>
        </w:rPr>
        <w:t>ly</w:t>
      </w:r>
      <w:r w:rsidR="00DF0F6B" w:rsidRPr="00AF0322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DD294C">
        <w:rPr>
          <w:rFonts w:ascii="Arial" w:hAnsi="Arial"/>
          <w:bCs w:val="0"/>
          <w:color w:val="000000"/>
          <w:szCs w:val="22"/>
          <w:lang w:val="en-GB"/>
        </w:rPr>
        <w:t>12</w:t>
      </w:r>
      <w:bookmarkStart w:id="0" w:name="_GoBack"/>
      <w:bookmarkEnd w:id="0"/>
      <w:r w:rsidR="00F46330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AF0322">
        <w:rPr>
          <w:rFonts w:ascii="Arial" w:hAnsi="Arial"/>
          <w:bCs w:val="0"/>
          <w:color w:val="000000"/>
          <w:szCs w:val="22"/>
          <w:lang w:val="en-GB"/>
        </w:rPr>
        <w:t>202</w:t>
      </w:r>
      <w:r w:rsidR="0053251F">
        <w:rPr>
          <w:rFonts w:ascii="Arial" w:hAnsi="Arial"/>
          <w:bCs w:val="0"/>
          <w:color w:val="000000"/>
          <w:szCs w:val="22"/>
          <w:lang w:val="en-GB"/>
        </w:rPr>
        <w:t>2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4C27A4C9" w14:textId="3BEDA0BD" w:rsidR="007A0FB1" w:rsidRDefault="00DF0F6B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 w:rsidRPr="00DF0F6B">
        <w:rPr>
          <w:rFonts w:ascii="Square721 BT" w:hAnsi="Square721 BT"/>
          <w:b/>
          <w:sz w:val="30"/>
          <w:lang w:val="en-GB"/>
        </w:rPr>
        <w:t xml:space="preserve">TECHART for Porsche 911 GTS: </w:t>
      </w:r>
      <w:r w:rsidR="00F26D3E">
        <w:rPr>
          <w:rFonts w:ascii="Square721 BT" w:hAnsi="Square721 BT"/>
          <w:b/>
          <w:sz w:val="30"/>
          <w:lang w:val="en-GB"/>
        </w:rPr>
        <w:t>m</w:t>
      </w:r>
      <w:r w:rsidRPr="00DF0F6B">
        <w:rPr>
          <w:rFonts w:ascii="Square721 BT" w:hAnsi="Square721 BT"/>
          <w:b/>
          <w:sz w:val="30"/>
          <w:lang w:val="en-GB"/>
        </w:rPr>
        <w:t xml:space="preserve">ore </w:t>
      </w:r>
      <w:r>
        <w:rPr>
          <w:rFonts w:ascii="Square721 BT" w:hAnsi="Square721 BT"/>
          <w:b/>
          <w:sz w:val="30"/>
          <w:lang w:val="en-GB"/>
        </w:rPr>
        <w:t>power and maximum sportiness</w:t>
      </w:r>
      <w:r w:rsidR="00F46330" w:rsidRPr="00F46330">
        <w:rPr>
          <w:rFonts w:ascii="Square721 BT" w:hAnsi="Square721 BT"/>
          <w:b/>
          <w:sz w:val="30"/>
          <w:lang w:val="en-GB"/>
        </w:rPr>
        <w:t>.</w:t>
      </w:r>
    </w:p>
    <w:p w14:paraId="524FF410" w14:textId="6052F09D" w:rsidR="00F46330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</w:p>
    <w:p w14:paraId="6CFAF063" w14:textId="05F66D7D" w:rsidR="00DF0F6B" w:rsidRDefault="00DF0F6B" w:rsidP="00F46330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  <w:r>
        <w:rPr>
          <w:rFonts w:ascii="Square721 BT" w:hAnsi="Square721 BT"/>
          <w:b/>
          <w:sz w:val="24"/>
          <w:szCs w:val="24"/>
          <w:lang w:val="en-US"/>
        </w:rPr>
        <w:t>M</w:t>
      </w:r>
      <w:r w:rsidRPr="00DF0F6B">
        <w:rPr>
          <w:rFonts w:ascii="Square721 BT" w:hAnsi="Square721 BT"/>
          <w:b/>
          <w:sz w:val="24"/>
          <w:szCs w:val="24"/>
          <w:lang w:val="en-US"/>
        </w:rPr>
        <w:t xml:space="preserve">ore powerful, more dynamic and more individual. TECHART presents the sporty program for the Porsche 911 GTS models. The customization program offers upgrades for all vehicle areas: 59 kW (80 </w:t>
      </w:r>
      <w:proofErr w:type="spellStart"/>
      <w:r w:rsidRPr="00DF0F6B">
        <w:rPr>
          <w:rFonts w:ascii="Square721 BT" w:hAnsi="Square721 BT"/>
          <w:b/>
          <w:sz w:val="24"/>
          <w:szCs w:val="24"/>
          <w:lang w:val="en-US"/>
        </w:rPr>
        <w:t>hp</w:t>
      </w:r>
      <w:proofErr w:type="spellEnd"/>
      <w:r w:rsidRPr="00DF0F6B">
        <w:rPr>
          <w:rFonts w:ascii="Square721 BT" w:hAnsi="Square721 BT"/>
          <w:b/>
          <w:sz w:val="24"/>
          <w:szCs w:val="24"/>
          <w:lang w:val="en-US"/>
        </w:rPr>
        <w:t xml:space="preserve">) increase in </w:t>
      </w:r>
      <w:r>
        <w:rPr>
          <w:rFonts w:ascii="Square721 BT" w:hAnsi="Square721 BT"/>
          <w:b/>
          <w:sz w:val="24"/>
          <w:szCs w:val="24"/>
          <w:lang w:val="en-US"/>
        </w:rPr>
        <w:t>power</w:t>
      </w:r>
      <w:r w:rsidRPr="00DF0F6B">
        <w:rPr>
          <w:rFonts w:ascii="Square721 BT" w:hAnsi="Square721 BT"/>
          <w:b/>
          <w:sz w:val="24"/>
          <w:szCs w:val="24"/>
          <w:lang w:val="en-US"/>
        </w:rPr>
        <w:t xml:space="preserve"> and 100 Nm more torque, light</w:t>
      </w:r>
      <w:r>
        <w:rPr>
          <w:rFonts w:ascii="Square721 BT" w:hAnsi="Square721 BT"/>
          <w:b/>
          <w:sz w:val="24"/>
          <w:szCs w:val="24"/>
          <w:lang w:val="en-US"/>
        </w:rPr>
        <w:t>weight</w:t>
      </w:r>
      <w:r w:rsidRPr="00DF0F6B">
        <w:rPr>
          <w:rFonts w:ascii="Square721 BT" w:hAnsi="Square721 BT"/>
          <w:b/>
          <w:sz w:val="24"/>
          <w:szCs w:val="24"/>
          <w:lang w:val="en-US"/>
        </w:rPr>
        <w:t xml:space="preserve"> Formula VII forged wheels with central locking, aerodynamic and carbon </w:t>
      </w:r>
      <w:r>
        <w:rPr>
          <w:rFonts w:ascii="Square721 BT" w:hAnsi="Square721 BT"/>
          <w:b/>
          <w:sz w:val="24"/>
          <w:szCs w:val="24"/>
          <w:lang w:val="en-US"/>
        </w:rPr>
        <w:t xml:space="preserve">fiber </w:t>
      </w:r>
      <w:r w:rsidR="00AA33A3">
        <w:rPr>
          <w:rFonts w:ascii="Square721 BT" w:hAnsi="Square721 BT"/>
          <w:b/>
          <w:sz w:val="24"/>
          <w:szCs w:val="24"/>
          <w:lang w:val="en-US"/>
        </w:rPr>
        <w:t xml:space="preserve">bodywork </w:t>
      </w:r>
      <w:r w:rsidRPr="00DF0F6B">
        <w:rPr>
          <w:rFonts w:ascii="Square721 BT" w:hAnsi="Square721 BT"/>
          <w:b/>
          <w:sz w:val="24"/>
          <w:szCs w:val="24"/>
          <w:lang w:val="en-US"/>
        </w:rPr>
        <w:t xml:space="preserve">components as well as tailor-made </w:t>
      </w:r>
      <w:proofErr w:type="spellStart"/>
      <w:r w:rsidR="00AB5061">
        <w:rPr>
          <w:rFonts w:ascii="Square721 BT" w:hAnsi="Square721 BT"/>
          <w:b/>
          <w:sz w:val="24"/>
          <w:szCs w:val="24"/>
          <w:lang w:val="en-US"/>
        </w:rPr>
        <w:t>clubsport</w:t>
      </w:r>
      <w:proofErr w:type="spellEnd"/>
      <w:r w:rsidR="00AB5061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Pr="00DF0F6B">
        <w:rPr>
          <w:rFonts w:ascii="Square721 BT" w:hAnsi="Square721 BT"/>
          <w:b/>
          <w:sz w:val="24"/>
          <w:szCs w:val="24"/>
          <w:lang w:val="en-US"/>
        </w:rPr>
        <w:t>interior refinement</w:t>
      </w:r>
      <w:r w:rsidR="00F26D3E">
        <w:rPr>
          <w:rFonts w:ascii="Square721 BT" w:hAnsi="Square721 BT"/>
          <w:b/>
          <w:sz w:val="24"/>
          <w:szCs w:val="24"/>
          <w:lang w:val="en-US"/>
        </w:rPr>
        <w:t>s</w:t>
      </w:r>
      <w:r w:rsidRPr="00DF0F6B">
        <w:rPr>
          <w:rFonts w:ascii="Square721 BT" w:hAnsi="Square721 BT"/>
          <w:b/>
          <w:sz w:val="24"/>
          <w:szCs w:val="24"/>
          <w:lang w:val="en-US"/>
        </w:rPr>
        <w:t xml:space="preserve">. </w:t>
      </w:r>
      <w:r w:rsidR="00F26D3E">
        <w:rPr>
          <w:rFonts w:ascii="Square721 BT" w:hAnsi="Square721 BT"/>
          <w:b/>
          <w:sz w:val="24"/>
          <w:szCs w:val="24"/>
          <w:lang w:val="en-US"/>
        </w:rPr>
        <w:t xml:space="preserve">Thus, </w:t>
      </w:r>
      <w:r w:rsidRPr="00DF0F6B">
        <w:rPr>
          <w:rFonts w:ascii="Square721 BT" w:hAnsi="Square721 BT"/>
          <w:b/>
          <w:sz w:val="24"/>
          <w:szCs w:val="24"/>
          <w:lang w:val="en-US"/>
        </w:rPr>
        <w:t xml:space="preserve">TECHART is setting standards for the sporty </w:t>
      </w:r>
      <w:r>
        <w:rPr>
          <w:rFonts w:ascii="Square721 BT" w:hAnsi="Square721 BT"/>
          <w:b/>
          <w:sz w:val="24"/>
          <w:szCs w:val="24"/>
          <w:lang w:val="en-US"/>
        </w:rPr>
        <w:t>individualization</w:t>
      </w:r>
      <w:r w:rsidRPr="00DF0F6B">
        <w:rPr>
          <w:rFonts w:ascii="Square721 BT" w:hAnsi="Square721 BT"/>
          <w:b/>
          <w:sz w:val="24"/>
          <w:szCs w:val="24"/>
          <w:lang w:val="en-US"/>
        </w:rPr>
        <w:t xml:space="preserve"> of the 911 GTS models.</w:t>
      </w:r>
    </w:p>
    <w:p w14:paraId="078BDEB0" w14:textId="59C23F47" w:rsidR="004C23EB" w:rsidRDefault="004C23EB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7526A18E" w14:textId="77777777" w:rsidR="00DF0F6B" w:rsidRDefault="00DF0F6B" w:rsidP="00DF0F6B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  <w:r w:rsidRPr="00DF0F6B">
        <w:rPr>
          <w:rFonts w:ascii="Square721 BT" w:hAnsi="Square721 BT"/>
          <w:b/>
          <w:sz w:val="24"/>
          <w:szCs w:val="24"/>
          <w:lang w:val="en-US"/>
        </w:rPr>
        <w:t xml:space="preserve">Intelligent </w:t>
      </w:r>
      <w:r>
        <w:rPr>
          <w:rFonts w:ascii="Square721 BT" w:hAnsi="Square721 BT"/>
          <w:b/>
          <w:sz w:val="24"/>
          <w:szCs w:val="24"/>
          <w:lang w:val="en-US"/>
        </w:rPr>
        <w:t>power upgrade</w:t>
      </w:r>
      <w:r w:rsidRPr="00DF0F6B">
        <w:rPr>
          <w:rFonts w:ascii="Square721 BT" w:hAnsi="Square721 BT"/>
          <w:b/>
          <w:sz w:val="24"/>
          <w:szCs w:val="24"/>
          <w:lang w:val="en-US"/>
        </w:rPr>
        <w:t>:</w:t>
      </w:r>
      <w:r>
        <w:rPr>
          <w:rFonts w:ascii="Square721 BT" w:hAnsi="Square721 BT"/>
          <w:b/>
          <w:sz w:val="24"/>
          <w:szCs w:val="24"/>
          <w:lang w:val="en-US"/>
        </w:rPr>
        <w:t xml:space="preserve"> </w:t>
      </w:r>
    </w:p>
    <w:p w14:paraId="00A4D709" w14:textId="490237E1" w:rsidR="00F46330" w:rsidRPr="00F46330" w:rsidRDefault="00DF0F6B" w:rsidP="00DF0F6B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  <w:r w:rsidRPr="00DF0F6B">
        <w:rPr>
          <w:rFonts w:ascii="Square721 BT" w:hAnsi="Square721 BT"/>
          <w:b/>
          <w:sz w:val="24"/>
          <w:szCs w:val="24"/>
          <w:lang w:val="en-US"/>
        </w:rPr>
        <w:t xml:space="preserve">59 kW (80 </w:t>
      </w:r>
      <w:proofErr w:type="spellStart"/>
      <w:r w:rsidRPr="00DF0F6B">
        <w:rPr>
          <w:rFonts w:ascii="Square721 BT" w:hAnsi="Square721 BT"/>
          <w:b/>
          <w:sz w:val="24"/>
          <w:szCs w:val="24"/>
          <w:lang w:val="en-US"/>
        </w:rPr>
        <w:t>hp</w:t>
      </w:r>
      <w:proofErr w:type="spellEnd"/>
      <w:r w:rsidRPr="00DF0F6B">
        <w:rPr>
          <w:rFonts w:ascii="Square721 BT" w:hAnsi="Square721 BT"/>
          <w:b/>
          <w:sz w:val="24"/>
          <w:szCs w:val="24"/>
          <w:lang w:val="en-US"/>
        </w:rPr>
        <w:t xml:space="preserve">) and 100 Newton meters with the TECHART </w:t>
      </w:r>
      <w:proofErr w:type="spellStart"/>
      <w:r w:rsidRPr="00DF0F6B">
        <w:rPr>
          <w:rFonts w:ascii="Square721 BT" w:hAnsi="Square721 BT"/>
          <w:b/>
          <w:sz w:val="24"/>
          <w:szCs w:val="24"/>
          <w:lang w:val="en-US"/>
        </w:rPr>
        <w:t>Powerkit</w:t>
      </w:r>
      <w:proofErr w:type="spellEnd"/>
      <w:r w:rsidRPr="00DF0F6B">
        <w:rPr>
          <w:rFonts w:ascii="Square721 BT" w:hAnsi="Square721 BT"/>
          <w:b/>
          <w:sz w:val="24"/>
          <w:szCs w:val="24"/>
          <w:lang w:val="en-US"/>
        </w:rPr>
        <w:t>.</w:t>
      </w:r>
    </w:p>
    <w:p w14:paraId="1EE961F4" w14:textId="77777777" w:rsidR="00F46330" w:rsidRPr="00F46330" w:rsidRDefault="00F46330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5102AA97" w14:textId="1AB94F1B" w:rsidR="00DF0F6B" w:rsidRPr="00CE51BA" w:rsidRDefault="00DF0F6B" w:rsidP="00DF0F6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power</w:t>
      </w:r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of the Porsche 911 GTS increases with the electronically integrated TECHART TECHTRONIC performance upgrade to 427 kW (560 </w:t>
      </w:r>
      <w:proofErr w:type="spellStart"/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hp</w:t>
      </w:r>
      <w:proofErr w:type="spellEnd"/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), which </w:t>
      </w:r>
      <w:r w:rsidR="00CE51BA"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is </w:t>
      </w:r>
      <w:r w:rsid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 boost </w:t>
      </w:r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of </w:t>
      </w:r>
      <w:r w:rsidR="00CE51BA"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59 kW (80 </w:t>
      </w:r>
      <w:proofErr w:type="spellStart"/>
      <w:r w:rsidR="00CE51BA"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hp</w:t>
      </w:r>
      <w:proofErr w:type="spellEnd"/>
      <w:r w:rsidR="00CE51BA"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) </w:t>
      </w:r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compared to the standard model. The maximum torque is increased by 100 Nm compared to the bas</w:t>
      </w:r>
      <w:r w:rsidR="00CE51BA"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 vehicle to a total of 670 Nm. </w:t>
      </w:r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 sprint from zero to 100 km/h is achieved with the</w:t>
      </w:r>
      <w:r w:rsid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</w:t>
      </w:r>
      <w:proofErr w:type="spellStart"/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Powerkit</w:t>
      </w:r>
      <w:proofErr w:type="spellEnd"/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TA092/S1.1 equipped 911 GTS in just </w:t>
      </w:r>
      <w:r w:rsidR="006B3D2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3</w:t>
      </w:r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  <w:r w:rsidR="006B3D2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1</w:t>
      </w:r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seconds </w:t>
      </w:r>
      <w:r w:rsidR="006B3D2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–</w:t>
      </w:r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6B3D2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0.3 seconds </w:t>
      </w:r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faster than the </w:t>
      </w:r>
      <w:r w:rsidR="006B3D2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series</w:t>
      </w:r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vehicle. The top speed </w:t>
      </w:r>
      <w:r w:rsidR="006B3D2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increases to </w:t>
      </w:r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3</w:t>
      </w:r>
      <w:r w:rsidR="006B3D2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20</w:t>
      </w:r>
      <w:r w:rsidRPr="00CE51B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km/h.</w:t>
      </w:r>
    </w:p>
    <w:p w14:paraId="6E57569E" w14:textId="77777777" w:rsidR="00DF0F6B" w:rsidRPr="00CE51BA" w:rsidRDefault="00DF0F6B" w:rsidP="00DF0F6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749665E" w14:textId="0194DC25" w:rsidR="00F26D3E" w:rsidRDefault="00DF0F6B" w:rsidP="00620D1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 push of a button or a </w:t>
      </w:r>
      <w:r w:rsidR="00F26D3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switch</w:t>
      </w: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of the driving mode on the steering wheel is all it takes to activate the intelligent </w:t>
      </w:r>
      <w:r w:rsidR="004656D6"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power</w:t>
      </w: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upgrade</w:t>
      </w: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r w:rsidRPr="006B3D2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TECHART </w:t>
      </w:r>
      <w:proofErr w:type="spellStart"/>
      <w:r w:rsidRPr="006B3D2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Powerkit</w:t>
      </w:r>
      <w:proofErr w:type="spellEnd"/>
      <w:r w:rsidRPr="006B3D23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is active in Sport and Sport Plus mode. </w:t>
      </w: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 normal mode, the</w:t>
      </w:r>
      <w:r w:rsidRPr="00DF0F6B">
        <w:rPr>
          <w:rFonts w:ascii="Arial" w:hAnsi="Arial"/>
          <w:sz w:val="20"/>
          <w:szCs w:val="22"/>
          <w:lang w:val="en-GB"/>
        </w:rPr>
        <w:t xml:space="preserve"> </w:t>
      </w: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vehicle can still be driven at any time with standard consumption values ​​and unchanged driving performance.</w:t>
      </w:r>
    </w:p>
    <w:p w14:paraId="46CE284B" w14:textId="77777777" w:rsidR="00F26D3E" w:rsidRDefault="00F26D3E">
      <w:pP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 w:type="page"/>
      </w:r>
    </w:p>
    <w:p w14:paraId="14DE4629" w14:textId="395792B2" w:rsidR="00F46330" w:rsidRPr="004656D6" w:rsidRDefault="004656D6" w:rsidP="00620D1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4656D6">
        <w:rPr>
          <w:rFonts w:ascii="Square721 BT" w:hAnsi="Square721 BT"/>
          <w:b/>
          <w:sz w:val="24"/>
          <w:szCs w:val="24"/>
          <w:lang w:val="en-US"/>
        </w:rPr>
        <w:lastRenderedPageBreak/>
        <w:t xml:space="preserve">Pure driving dynamics: the new lightweight TECHART Formula VII wheel with central lock and adjustable </w:t>
      </w:r>
      <w:r>
        <w:rPr>
          <w:rFonts w:ascii="Square721 BT" w:hAnsi="Square721 BT"/>
          <w:b/>
          <w:sz w:val="24"/>
          <w:szCs w:val="24"/>
          <w:lang w:val="en-US"/>
        </w:rPr>
        <w:t>suspension</w:t>
      </w:r>
      <w:r w:rsidRPr="004656D6">
        <w:rPr>
          <w:rFonts w:ascii="Square721 BT" w:hAnsi="Square721 BT"/>
          <w:b/>
          <w:sz w:val="24"/>
          <w:szCs w:val="24"/>
          <w:lang w:val="en-US"/>
        </w:rPr>
        <w:t>.</w:t>
      </w:r>
    </w:p>
    <w:p w14:paraId="2E365548" w14:textId="77777777" w:rsidR="00F46330" w:rsidRPr="00F46330" w:rsidRDefault="00F46330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3227A807" w14:textId="42ACCD43" w:rsidR="004656D6" w:rsidRPr="004656D6" w:rsidRDefault="004656D6" w:rsidP="004656D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 new TEC</w:t>
      </w:r>
      <w:r w:rsidR="00F26D3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HART Formula VII central lock</w:t>
      </w: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wheel in the iconic turbine look combines modern forging technology and low weight with maximum individuality. The wheel dimensions for the Porsche 911 GTS are 9 x 20 inches on the front axle and 11.5 x 21 inches on the rear axle. For 911 GTS owners who prefer a 5-hole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wheel </w:t>
      </w: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connection, TECHART offers the popular Daytona II and Formula V wheel designs for </w:t>
      </w:r>
      <w:r w:rsidR="00F26D3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 dynamic</w:t>
      </w: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styling.</w:t>
      </w:r>
    </w:p>
    <w:p w14:paraId="3665F281" w14:textId="77777777" w:rsidR="004656D6" w:rsidRPr="004656D6" w:rsidRDefault="004656D6" w:rsidP="004656D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015102A" w14:textId="77777777" w:rsidR="004656D6" w:rsidRPr="004656D6" w:rsidRDefault="004656D6" w:rsidP="004656D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spectacular wheel designs open up numerous personalization options for 911 GTS owners in a wide range of </w:t>
      </w:r>
      <w:proofErr w:type="spellStart"/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color</w:t>
      </w:r>
      <w:proofErr w:type="spellEnd"/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variants and surfaces - always tailored to their vehicle.</w:t>
      </w:r>
    </w:p>
    <w:p w14:paraId="4319D1CE" w14:textId="77777777" w:rsidR="004656D6" w:rsidRPr="004656D6" w:rsidRDefault="004656D6" w:rsidP="004656D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5092AEAB" w14:textId="79E365FD" w:rsidR="004656D6" w:rsidRPr="004656D6" w:rsidRDefault="004656D6" w:rsidP="004656D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adjustable TECHART </w:t>
      </w:r>
      <w:proofErr w:type="spellStart"/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coilover</w:t>
      </w:r>
      <w:proofErr w:type="spellEnd"/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spring set meets the highest performance requirements in terms of driving dynamics and enables </w:t>
      </w:r>
      <w:r w:rsid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 firm setup</w:t>
      </w: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lowering of the vehicle level in the large adjustment range of 15 </w:t>
      </w:r>
      <w:r w:rsid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mm </w:t>
      </w: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to approx. 40 mm. The TECHART </w:t>
      </w:r>
      <w:proofErr w:type="spellStart"/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coilover</w:t>
      </w:r>
      <w:proofErr w:type="spellEnd"/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spring set is suitable for vehicles with and without PASM, with and without front axle lift system, and with and without sports suspension ex works. At TECHART in </w:t>
      </w:r>
      <w:proofErr w:type="spellStart"/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Leonberg</w:t>
      </w:r>
      <w:proofErr w:type="spellEnd"/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Porsche owners also receive professional assembly including </w:t>
      </w:r>
      <w:r w:rsidR="00F26D3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suspension setup</w:t>
      </w: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 as well as the calibration of the sensors and camera systems of their vehicle.</w:t>
      </w:r>
    </w:p>
    <w:p w14:paraId="2643ADA4" w14:textId="77777777" w:rsidR="004656D6" w:rsidRPr="004656D6" w:rsidRDefault="004656D6" w:rsidP="004656D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17C7E651" w14:textId="3AC677D0" w:rsidR="004656D6" w:rsidRPr="004656D6" w:rsidRDefault="004656D6" w:rsidP="004656D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TECHART </w:t>
      </w:r>
      <w:proofErr w:type="spellStart"/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Noselift</w:t>
      </w:r>
      <w:proofErr w:type="spellEnd"/>
      <w:r w:rsidRPr="004656D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System offers additional ground clearance of approx. 40 mm at the touch of a button in everyday life for all 911 models that are not equipped with a front axle lift system as standard.</w:t>
      </w:r>
    </w:p>
    <w:p w14:paraId="6AEF2952" w14:textId="77777777" w:rsidR="004656D6" w:rsidRDefault="004656D6" w:rsidP="004656D6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3A881D30" w14:textId="08EEA791" w:rsidR="004656D6" w:rsidRPr="004656D6" w:rsidRDefault="00AA33A3" w:rsidP="004656D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AA33A3">
        <w:rPr>
          <w:rFonts w:ascii="Square721 BT" w:hAnsi="Square721 BT"/>
          <w:b/>
          <w:sz w:val="24"/>
          <w:szCs w:val="24"/>
          <w:lang w:val="en-US"/>
        </w:rPr>
        <w:t>Aerodynamic styling highlights and carbon details for the 911 GTS.</w:t>
      </w:r>
    </w:p>
    <w:p w14:paraId="12D49DA5" w14:textId="77777777" w:rsidR="004656D6" w:rsidRPr="00F46330" w:rsidRDefault="004656D6" w:rsidP="004656D6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649BE785" w14:textId="3A91D4C1" w:rsidR="00AA33A3" w:rsidRPr="00AA33A3" w:rsidRDefault="00AA33A3" w:rsidP="00AA33A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distinctiveness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of the TECHART exterior design is unmistakable. The wind tunnel-tested TECHART </w:t>
      </w:r>
      <w:proofErr w:type="spellStart"/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Aerokit</w:t>
      </w:r>
      <w:proofErr w:type="spellEnd"/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consisting of TECHART front spoiler I, air outlet grille, splitter and covers, side skirts and </w:t>
      </w:r>
      <w:r w:rsid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rear diffuser add-on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The new 6.7 kg light carbon front </w:t>
      </w:r>
      <w:r w:rsid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lid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with </w:t>
      </w:r>
      <w:r w:rsidR="00E17A5C" w:rsidRP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two sharply </w:t>
      </w:r>
      <w:proofErr w:type="spellStart"/>
      <w:r w:rsidR="00E17A5C" w:rsidRP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modeled</w:t>
      </w:r>
      <w:proofErr w:type="spellEnd"/>
      <w:r w:rsidR="00E17A5C" w:rsidRP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tendons</w:t>
      </w:r>
      <w:r w:rsid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eighs 2.5 </w:t>
      </w:r>
      <w:r w:rsid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kg less than the standard hood - o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ptionally with or without</w:t>
      </w:r>
      <w:r w:rsid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integrated air shafts. The athletic aerodynamic package makes it immediately clear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: this is not a production GTS.</w:t>
      </w:r>
      <w:r w:rsid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 airflow is directed from the profiled TECHART roof spoiler to one of the two TECHART rear spoiler variants.</w:t>
      </w:r>
    </w:p>
    <w:p w14:paraId="4C0DBDF2" w14:textId="77777777" w:rsidR="00AA33A3" w:rsidRPr="00AA33A3" w:rsidRDefault="00AA33A3" w:rsidP="00AA33A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63CC495" w14:textId="75073E3E" w:rsidR="00AA33A3" w:rsidRPr="00AA33A3" w:rsidRDefault="00E17A5C" w:rsidP="00AA33A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lastRenderedPageBreak/>
        <w:t>Variant 1: the fixed TECHART Rear S</w:t>
      </w:r>
      <w:r w:rsidR="00AA33A3"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poiler II. The futuristic wing impresses with its spectacular construction and the use of crystal-clear wing supports made of </w:t>
      </w:r>
      <w:proofErr w:type="spellStart"/>
      <w:r w:rsidR="00AA33A3"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Makrolon</w:t>
      </w:r>
      <w:proofErr w:type="spellEnd"/>
      <w:r w:rsidR="00AA33A3"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®. The TECHART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</w:t>
      </w:r>
      <w:r w:rsidR="00AA33A3"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ear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</w:t>
      </w:r>
      <w:r w:rsidR="00AA33A3"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poiler II includes the boot lid with brake light and integrated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intercooler</w:t>
      </w:r>
      <w:r w:rsidR="00AA33A3"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openings for effective cooling.</w:t>
      </w:r>
    </w:p>
    <w:p w14:paraId="15917448" w14:textId="77777777" w:rsidR="009A1904" w:rsidRDefault="009A1904" w:rsidP="00AA33A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244E4F8A" w14:textId="0C8997CE" w:rsidR="00AA33A3" w:rsidRDefault="00AA33A3" w:rsidP="00AA33A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Variant 2: elegant, yet a visual highlight - the TECHART </w:t>
      </w:r>
      <w:r w:rsid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ear </w:t>
      </w:r>
      <w:r w:rsid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poiler I with </w:t>
      </w:r>
      <w:r w:rsid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aerodynamic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spoiler lip. The </w:t>
      </w:r>
      <w:r w:rsid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active aero 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functions of the </w:t>
      </w:r>
      <w:r w:rsid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base model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rear spoiler are retained.</w:t>
      </w:r>
    </w:p>
    <w:p w14:paraId="1ED3FBC0" w14:textId="77777777" w:rsidR="00F26D3E" w:rsidRPr="00AA33A3" w:rsidRDefault="00F26D3E" w:rsidP="00AA33A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4390996" w14:textId="06271677" w:rsidR="004656D6" w:rsidRPr="00AA33A3" w:rsidRDefault="00AA33A3" w:rsidP="00AA33A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scope of parts of the TECHART aerodynamics package for the 911 GTS is </w:t>
      </w:r>
      <w:r w:rsidR="00E17A5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freely 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configurable and enables the TECHART-typical individual </w:t>
      </w:r>
      <w:r w:rsidR="00B80C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matching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painting of individual components in the vehicle or </w:t>
      </w:r>
      <w:r w:rsidR="00B80C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con</w:t>
      </w:r>
      <w:r w:rsid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</w:t>
      </w:r>
      <w:r w:rsidR="00B80C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rasting</w:t>
      </w:r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color</w:t>
      </w:r>
      <w:proofErr w:type="spellEnd"/>
      <w:r w:rsidRPr="00AA33A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according to the customer's wishes. The TECHART lettering on the rear as a three-dimensional signet rounds off the sporty exterior styling for the Porsche 911 GTS models.</w:t>
      </w:r>
    </w:p>
    <w:p w14:paraId="51CA29B7" w14:textId="77777777" w:rsidR="00AA33A3" w:rsidRDefault="00AA33A3" w:rsidP="00AA33A3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1E5887BB" w14:textId="0595E89B" w:rsidR="00B80CEF" w:rsidRPr="00B80CEF" w:rsidRDefault="00F26D3E" w:rsidP="00B80CEF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  <w:r>
        <w:rPr>
          <w:rFonts w:ascii="Square721 BT" w:hAnsi="Square721 BT"/>
          <w:b/>
          <w:sz w:val="24"/>
          <w:szCs w:val="24"/>
          <w:lang w:val="en-US"/>
        </w:rPr>
        <w:t xml:space="preserve">New </w:t>
      </w:r>
      <w:proofErr w:type="spellStart"/>
      <w:r>
        <w:rPr>
          <w:rFonts w:ascii="Square721 BT" w:hAnsi="Square721 BT"/>
          <w:b/>
          <w:sz w:val="24"/>
          <w:szCs w:val="24"/>
          <w:lang w:val="en-US"/>
        </w:rPr>
        <w:t>c</w:t>
      </w:r>
      <w:r w:rsidR="00E712E4">
        <w:rPr>
          <w:rFonts w:ascii="Square721 BT" w:hAnsi="Square721 BT"/>
          <w:b/>
          <w:sz w:val="24"/>
          <w:szCs w:val="24"/>
          <w:lang w:val="en-US"/>
        </w:rPr>
        <w:t>lubsport</w:t>
      </w:r>
      <w:proofErr w:type="spellEnd"/>
      <w:r w:rsidR="00B80CEF" w:rsidRPr="00B80CEF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E712E4">
        <w:rPr>
          <w:rFonts w:ascii="Square721 BT" w:hAnsi="Square721 BT"/>
          <w:b/>
          <w:sz w:val="24"/>
          <w:szCs w:val="24"/>
          <w:lang w:val="en-US"/>
        </w:rPr>
        <w:t>features</w:t>
      </w:r>
      <w:r w:rsidR="00B80CEF" w:rsidRPr="00B80CEF">
        <w:rPr>
          <w:rFonts w:ascii="Square721 BT" w:hAnsi="Square721 BT"/>
          <w:b/>
          <w:sz w:val="24"/>
          <w:szCs w:val="24"/>
          <w:lang w:val="en-US"/>
        </w:rPr>
        <w:t xml:space="preserve"> in the interior:</w:t>
      </w:r>
    </w:p>
    <w:p w14:paraId="7D4FF38A" w14:textId="4E64ED03" w:rsidR="004656D6" w:rsidRDefault="00B80CEF" w:rsidP="00B80CEF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  <w:r w:rsidRPr="00B80CEF">
        <w:rPr>
          <w:rFonts w:ascii="Square721 BT" w:hAnsi="Square721 BT"/>
          <w:b/>
          <w:sz w:val="24"/>
          <w:szCs w:val="24"/>
          <w:lang w:val="en-US"/>
        </w:rPr>
        <w:t xml:space="preserve">TECHART sports steering wheel, roll bar and FIA homologated 6-point </w:t>
      </w:r>
      <w:r w:rsidR="00E712E4">
        <w:rPr>
          <w:rFonts w:ascii="Square721 BT" w:hAnsi="Square721 BT"/>
          <w:b/>
          <w:sz w:val="24"/>
          <w:szCs w:val="24"/>
          <w:lang w:val="en-US"/>
        </w:rPr>
        <w:t>racing harnesses</w:t>
      </w:r>
      <w:r w:rsidR="00F26D3E">
        <w:rPr>
          <w:rFonts w:ascii="Square721 BT" w:hAnsi="Square721 BT"/>
          <w:b/>
          <w:sz w:val="24"/>
          <w:szCs w:val="24"/>
          <w:lang w:val="en-US"/>
        </w:rPr>
        <w:t>.</w:t>
      </w:r>
    </w:p>
    <w:p w14:paraId="3236EB3D" w14:textId="77777777" w:rsidR="00B80CEF" w:rsidRPr="00B80CEF" w:rsidRDefault="00B80CEF" w:rsidP="00B80CEF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</w:p>
    <w:p w14:paraId="19780149" w14:textId="71BDB39C" w:rsidR="00963023" w:rsidRPr="00E712E4" w:rsidRDefault="00963023" w:rsidP="00E712E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range of handcrafted interior refinements is limitless thanks to the experienced master upholsterers at </w:t>
      </w:r>
      <w:r w:rsidR="00E712E4"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</w:t>
      </w:r>
      <w:r w:rsidR="00E712E4"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manufactory</w:t>
      </w: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Seats, dashboards, headliner, floor mats and door panels in </w:t>
      </w:r>
      <w:proofErr w:type="spellStart"/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Alcantara</w:t>
      </w:r>
      <w:proofErr w:type="spellEnd"/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®, leather or </w:t>
      </w:r>
      <w:r w:rsidR="00E712E4"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traditional</w:t>
      </w: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heritage fabrics as well as carbon</w:t>
      </w:r>
      <w:r w:rsid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fiber</w:t>
      </w:r>
      <w:proofErr w:type="spellEnd"/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packages</w:t>
      </w: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give every Porsche 911 GTS a personal touch.</w:t>
      </w:r>
    </w:p>
    <w:p w14:paraId="2BD5FBE7" w14:textId="77777777" w:rsidR="00963023" w:rsidRPr="00E712E4" w:rsidRDefault="00963023" w:rsidP="00E712E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B2D911A" w14:textId="6EE963CA" w:rsidR="00963023" w:rsidRPr="00E712E4" w:rsidRDefault="00963023" w:rsidP="00E712E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An individually configured TECHART sports steering wheel is a real eye-catcher </w:t>
      </w:r>
      <w:r w:rsidR="00F26D3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inside</w:t>
      </w: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the Porsche 911 GTS and one of the specialties of the renowned TECHART manufactory. Painted surfaces, segments in leather and </w:t>
      </w:r>
      <w:proofErr w:type="spellStart"/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Alcantara</w:t>
      </w:r>
      <w:proofErr w:type="spellEnd"/>
      <w:r w:rsidR="00E712E4"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®</w:t>
      </w: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as well as carbon trim</w:t>
      </w:r>
      <w:r w:rsid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</w:t>
      </w: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piping, decorative stitching and perforations create an endless variety of possibilities. </w:t>
      </w:r>
      <w:r w:rsid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Features</w:t>
      </w: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such as multifunction, shift paddles or steering wheel heating are retained.</w:t>
      </w:r>
    </w:p>
    <w:p w14:paraId="2E247786" w14:textId="77777777" w:rsidR="00963023" w:rsidRPr="00E712E4" w:rsidRDefault="00963023" w:rsidP="00E712E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80A2ACB" w14:textId="50FBE884" w:rsidR="00963023" w:rsidRPr="00E712E4" w:rsidRDefault="00963023" w:rsidP="00E712E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Another highlight in the interior: the new TECHART roll bar. </w:t>
      </w:r>
      <w:r w:rsidR="00E712E4"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Designed</w:t>
      </w: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according to the current FIA regulations, it offers additional safety and a sporty look for the Porsche 911 GTS. The TECHART roll bar is hand-welded from high-strength steel and is available for all current-generation Porsche 911 Coup</w:t>
      </w:r>
      <w:r w:rsidR="009A190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</w:t>
      </w: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models in matt black or paintable.</w:t>
      </w:r>
    </w:p>
    <w:p w14:paraId="491882CA" w14:textId="77777777" w:rsidR="00963023" w:rsidRPr="00E712E4" w:rsidRDefault="00963023" w:rsidP="00E712E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C5E5F71" w14:textId="48340AAE" w:rsidR="00963023" w:rsidRPr="00E712E4" w:rsidRDefault="00AB5061" w:rsidP="00E712E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lastRenderedPageBreak/>
        <w:t>Maximum safety on the race</w:t>
      </w:r>
      <w:r w:rsidR="00963023"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track: the FI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 ​​homologated TECHART 6-points racing harnesses </w:t>
      </w:r>
      <w:r w:rsidR="00963023"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with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 specifically engineered </w:t>
      </w:r>
      <w:r w:rsidR="00963023"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belt connection are available in the striking </w:t>
      </w:r>
      <w:proofErr w:type="spellStart"/>
      <w:r w:rsidR="00963023"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colors</w:t>
      </w:r>
      <w:proofErr w:type="spellEnd"/>
      <w:r w:rsidR="00963023"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black, red, green or yellow. TECHART lettering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</w:t>
      </w:r>
      <w:r w:rsidR="00963023"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n a contrasting </w:t>
      </w:r>
      <w:proofErr w:type="spellStart"/>
      <w:r w:rsidR="00963023"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color</w:t>
      </w:r>
      <w:proofErr w:type="spellEnd"/>
      <w:r w:rsidR="00963023"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complete the for racetrack use only 6-points-harness. </w:t>
      </w:r>
    </w:p>
    <w:p w14:paraId="5B8046A5" w14:textId="77777777" w:rsidR="00963023" w:rsidRPr="00E712E4" w:rsidRDefault="00963023" w:rsidP="00E712E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19F1D21C" w14:textId="7626FA43" w:rsidR="00F26D3E" w:rsidRDefault="00963023" w:rsidP="00E712E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More information on the TECHART </w:t>
      </w:r>
      <w:r w:rsidR="00AB50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individualization</w:t>
      </w: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program for the Pors</w:t>
      </w:r>
      <w:r w:rsidR="00AB50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che 911 models at www.techart.com</w:t>
      </w: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/911.</w:t>
      </w:r>
    </w:p>
    <w:p w14:paraId="505BD054" w14:textId="77777777" w:rsidR="00F26D3E" w:rsidRDefault="00F26D3E">
      <w:pP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 w:type="page"/>
      </w:r>
    </w:p>
    <w:p w14:paraId="41ED75EC" w14:textId="5F2A7280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8FA7F62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4CF5BA60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09FBE4AC" w14:textId="6309CD11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</w:t>
      </w:r>
      <w:r w:rsidR="00A77EE5">
        <w:rPr>
          <w:rFonts w:ascii="Arial" w:hAnsi="Arial"/>
          <w:sz w:val="20"/>
          <w:szCs w:val="20"/>
          <w:lang w:val="en-GB"/>
        </w:rPr>
        <w:t>CHART Automobildesign GmbH</w:t>
      </w:r>
      <w:r w:rsidR="00A77EE5">
        <w:rPr>
          <w:rFonts w:ascii="Arial" w:hAnsi="Arial"/>
          <w:sz w:val="20"/>
          <w:szCs w:val="20"/>
          <w:lang w:val="en-GB"/>
        </w:rPr>
        <w:br/>
        <w:t>Press</w:t>
      </w:r>
      <w:r w:rsidRPr="00F74458">
        <w:rPr>
          <w:rFonts w:ascii="Arial" w:hAnsi="Arial"/>
          <w:sz w:val="20"/>
          <w:szCs w:val="20"/>
          <w:lang w:val="en-GB"/>
        </w:rPr>
        <w:t xml:space="preserve"> &amp; Media Service</w:t>
      </w:r>
    </w:p>
    <w:p w14:paraId="1F804E43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CC0E83">
        <w:rPr>
          <w:rFonts w:ascii="Arial" w:hAnsi="Arial"/>
          <w:sz w:val="20"/>
          <w:szCs w:val="20"/>
        </w:rPr>
        <w:t>Roentgenstrasse</w:t>
      </w:r>
      <w:proofErr w:type="spellEnd"/>
      <w:r w:rsidRPr="00CC0E83">
        <w:rPr>
          <w:rFonts w:ascii="Arial" w:hAnsi="Arial"/>
          <w:sz w:val="20"/>
          <w:szCs w:val="20"/>
        </w:rPr>
        <w:t xml:space="preserve">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18472786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CC40895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078A3238" w14:textId="0ACB365F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7152 9339 29</w:t>
      </w:r>
    </w:p>
    <w:p w14:paraId="5BB54C02" w14:textId="68CC4F44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r w:rsidR="00B37D12" w:rsidRPr="005209F8">
        <w:rPr>
          <w:rFonts w:ascii="Arial" w:hAnsi="Arial"/>
          <w:sz w:val="20"/>
          <w:szCs w:val="20"/>
        </w:rPr>
        <w:t>k.rohrscheidt@techart.de</w:t>
      </w:r>
      <w:r w:rsidR="00B37D12"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5531D55F" w14:textId="77777777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3D385E2" w14:textId="73820131" w:rsidR="00360DFF" w:rsidRPr="006527DB" w:rsidRDefault="006527DB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6527DB">
        <w:rPr>
          <w:rFonts w:ascii="Arial" w:hAnsi="Arial"/>
          <w:sz w:val="20"/>
          <w:szCs w:val="20"/>
        </w:rPr>
        <w:t>press@techart.de</w:t>
      </w:r>
      <w:r>
        <w:rPr>
          <w:rFonts w:ascii="Arial" w:hAnsi="Arial"/>
          <w:sz w:val="20"/>
          <w:szCs w:val="20"/>
        </w:rPr>
        <w:t xml:space="preserve"> </w:t>
      </w:r>
      <w:r w:rsidRPr="006527DB">
        <w:rPr>
          <w:rFonts w:ascii="Arial" w:hAnsi="Arial"/>
          <w:sz w:val="20"/>
          <w:szCs w:val="20"/>
        </w:rPr>
        <w:br/>
      </w:r>
      <w:r w:rsidR="00360DFF" w:rsidRPr="006527DB">
        <w:rPr>
          <w:rFonts w:ascii="Arial" w:hAnsi="Arial"/>
          <w:sz w:val="20"/>
          <w:szCs w:val="20"/>
        </w:rPr>
        <w:t>www.techart.com/press</w:t>
      </w:r>
    </w:p>
    <w:p w14:paraId="120A3EBA" w14:textId="462CDB7F" w:rsidR="009C52D3" w:rsidRPr="006527DB" w:rsidRDefault="009C52D3" w:rsidP="00360DFF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57143C2F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D294C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D294C">
      <w:rPr>
        <w:rStyle w:val="Seitenzahl"/>
        <w:rFonts w:ascii="Arial" w:hAnsi="Arial"/>
        <w:noProof/>
        <w:color w:val="808080"/>
        <w:sz w:val="20"/>
        <w:szCs w:val="20"/>
      </w:rPr>
      <w:t>5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56D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3D23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3978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29A8"/>
    <w:rsid w:val="009B3BF9"/>
    <w:rsid w:val="009B6D98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4D3A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1BA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3230"/>
    <w:rsid w:val="00DB4920"/>
    <w:rsid w:val="00DB4BCE"/>
    <w:rsid w:val="00DB59C5"/>
    <w:rsid w:val="00DB5AA8"/>
    <w:rsid w:val="00DB67EA"/>
    <w:rsid w:val="00DB70DB"/>
    <w:rsid w:val="00DB7B96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D7C6B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26D3E"/>
    <w:rsid w:val="00F27DA0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86378"/>
    <w:rsid w:val="00F90788"/>
    <w:rsid w:val="00F91A50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F722-8C55-4D9E-B01A-05A36A0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7442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5</cp:revision>
  <cp:lastPrinted>2021-04-27T11:06:00Z</cp:lastPrinted>
  <dcterms:created xsi:type="dcterms:W3CDTF">2022-03-17T02:25:00Z</dcterms:created>
  <dcterms:modified xsi:type="dcterms:W3CDTF">2022-07-11T16:25:00Z</dcterms:modified>
</cp:coreProperties>
</file>