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4BA1B62D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bookmarkStart w:id="0" w:name="_GoBack"/>
      <w:bookmarkEnd w:id="0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Leonberg, </w:t>
      </w:r>
      <w:r w:rsidR="00A3738D">
        <w:rPr>
          <w:rFonts w:ascii="Arial" w:hAnsi="Arial"/>
          <w:bCs w:val="0"/>
          <w:color w:val="000000"/>
          <w:szCs w:val="22"/>
          <w:lang w:val="en-GB"/>
        </w:rPr>
        <w:t>November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784D01">
        <w:rPr>
          <w:rFonts w:ascii="Arial" w:hAnsi="Arial"/>
          <w:bCs w:val="0"/>
          <w:color w:val="000000"/>
          <w:szCs w:val="22"/>
          <w:lang w:val="en-GB"/>
        </w:rPr>
        <w:t>2</w:t>
      </w:r>
      <w:r w:rsidR="00A3738D">
        <w:rPr>
          <w:rFonts w:ascii="Arial" w:hAnsi="Arial"/>
          <w:bCs w:val="0"/>
          <w:color w:val="000000"/>
          <w:szCs w:val="22"/>
          <w:lang w:val="en-GB"/>
        </w:rPr>
        <w:t>4</w:t>
      </w:r>
      <w:r w:rsidR="00A3738D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7BB848B0" w:rsidR="007A0FB1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F46330">
        <w:rPr>
          <w:rFonts w:ascii="Square721 BT" w:hAnsi="Square721 BT"/>
          <w:b/>
          <w:sz w:val="30"/>
          <w:lang w:val="en-GB"/>
        </w:rPr>
        <w:t xml:space="preserve">TECHART </w:t>
      </w:r>
      <w:r w:rsidR="00907F21">
        <w:rPr>
          <w:rFonts w:ascii="Square721 BT" w:hAnsi="Square721 BT"/>
          <w:b/>
          <w:sz w:val="30"/>
          <w:lang w:val="en-GB"/>
        </w:rPr>
        <w:t>presents TECHART GTstreet R Art Car by Ronald Ventura at Manila Auto Salon</w:t>
      </w:r>
      <w:r w:rsidRPr="00F46330">
        <w:rPr>
          <w:rFonts w:ascii="Square721 BT" w:hAnsi="Square721 BT"/>
          <w:b/>
          <w:sz w:val="30"/>
          <w:lang w:val="en-GB"/>
        </w:rPr>
        <w:t>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5C503BD3" w14:textId="4FA90C34" w:rsidR="000F2D28" w:rsidRDefault="00784D01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 w:rsidR="00907F21">
        <w:rPr>
          <w:rFonts w:ascii="Square721 BT" w:hAnsi="Square721 BT"/>
          <w:b/>
          <w:sz w:val="24"/>
          <w:szCs w:val="24"/>
          <w:lang w:val="en-US"/>
        </w:rPr>
        <w:t>Philippines unveils a</w:t>
      </w:r>
      <w:r w:rsidR="00A3738D">
        <w:rPr>
          <w:rFonts w:ascii="Square721 BT" w:hAnsi="Square721 BT"/>
          <w:b/>
          <w:sz w:val="24"/>
          <w:szCs w:val="24"/>
          <w:lang w:val="en-US"/>
        </w:rPr>
        <w:t>n</w:t>
      </w:r>
      <w:r w:rsidR="00907F21">
        <w:rPr>
          <w:rFonts w:ascii="Square721 BT" w:hAnsi="Square721 BT"/>
          <w:b/>
          <w:sz w:val="24"/>
          <w:szCs w:val="24"/>
          <w:lang w:val="en-US"/>
        </w:rPr>
        <w:t xml:space="preserve"> one-of-a-kind TECHART GTstreet R Art Car at the Manila Auto Salon 2022. T</w:t>
      </w:r>
      <w:r w:rsidR="00907F21" w:rsidRPr="00907F21">
        <w:rPr>
          <w:rFonts w:ascii="Square721 BT" w:hAnsi="Square721 BT"/>
          <w:b/>
          <w:sz w:val="24"/>
          <w:szCs w:val="24"/>
          <w:lang w:val="en-US"/>
        </w:rPr>
        <w:t xml:space="preserve">he </w:t>
      </w:r>
      <w:r w:rsidR="000F2D28">
        <w:rPr>
          <w:rFonts w:ascii="Square721 BT" w:hAnsi="Square721 BT"/>
          <w:b/>
          <w:sz w:val="24"/>
          <w:szCs w:val="24"/>
          <w:lang w:val="en-US"/>
        </w:rPr>
        <w:t>TECHART GTstreet R features a contemporary artwork by the owner and world-renowned</w:t>
      </w:r>
      <w:r w:rsidR="000F2D28" w:rsidRPr="00907F21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907F21" w:rsidRPr="00907F21">
        <w:rPr>
          <w:rFonts w:ascii="Square721 BT" w:hAnsi="Square721 BT"/>
          <w:b/>
          <w:sz w:val="24"/>
          <w:szCs w:val="24"/>
          <w:lang w:val="en-US"/>
        </w:rPr>
        <w:t>Filipino multi-media artist</w:t>
      </w:r>
      <w:r w:rsidR="00907F21">
        <w:rPr>
          <w:rFonts w:ascii="Square721 BT" w:hAnsi="Square721 BT"/>
          <w:b/>
          <w:sz w:val="24"/>
          <w:szCs w:val="24"/>
          <w:lang w:val="en-US"/>
        </w:rPr>
        <w:t xml:space="preserve"> Ronald Ventura</w:t>
      </w:r>
      <w:r w:rsidR="000F2D28">
        <w:rPr>
          <w:rFonts w:ascii="Square721 BT" w:hAnsi="Square721 BT"/>
          <w:b/>
          <w:sz w:val="24"/>
          <w:szCs w:val="24"/>
          <w:lang w:val="en-US"/>
        </w:rPr>
        <w:t xml:space="preserve">. </w:t>
      </w:r>
    </w:p>
    <w:p w14:paraId="01FF0543" w14:textId="3E20A266" w:rsidR="004E0A2D" w:rsidRDefault="004E0A2D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0B814BF9" w14:textId="77777777" w:rsidR="00F33330" w:rsidRDefault="00133498" w:rsidP="00133498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Import Hookup 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is the sole </w:t>
      </w:r>
      <w:r>
        <w:rPr>
          <w:rFonts w:ascii="Arial" w:hAnsi="Arial" w:cs="Arial"/>
          <w:color w:val="auto"/>
          <w:sz w:val="20"/>
          <w:szCs w:val="22"/>
        </w:rPr>
        <w:t>authorized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 distributor of</w:t>
      </w:r>
      <w:r>
        <w:rPr>
          <w:rFonts w:ascii="Arial" w:hAnsi="Arial" w:cs="Arial"/>
          <w:color w:val="auto"/>
          <w:sz w:val="20"/>
          <w:szCs w:val="22"/>
        </w:rPr>
        <w:t xml:space="preserve"> TECHART refinement products in the Philippines and presenting premium individualization for Porsche models at the </w:t>
      </w:r>
      <w:r w:rsidRPr="00133498">
        <w:rPr>
          <w:rFonts w:ascii="Arial" w:hAnsi="Arial" w:cs="Arial"/>
          <w:color w:val="auto"/>
          <w:sz w:val="20"/>
          <w:szCs w:val="22"/>
        </w:rPr>
        <w:t xml:space="preserve">Manila Auto Salon </w:t>
      </w:r>
      <w:r>
        <w:rPr>
          <w:rFonts w:ascii="Arial" w:hAnsi="Arial" w:cs="Arial"/>
          <w:color w:val="auto"/>
          <w:sz w:val="20"/>
          <w:szCs w:val="22"/>
        </w:rPr>
        <w:t>2022</w:t>
      </w:r>
      <w:r w:rsidR="00F33330">
        <w:rPr>
          <w:rFonts w:ascii="Arial" w:hAnsi="Arial" w:cs="Arial"/>
          <w:color w:val="auto"/>
          <w:sz w:val="20"/>
          <w:szCs w:val="22"/>
        </w:rPr>
        <w:t>. The 14</w:t>
      </w:r>
      <w:r w:rsidR="00F33330" w:rsidRPr="00F33330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F33330">
        <w:rPr>
          <w:rFonts w:ascii="Arial" w:hAnsi="Arial" w:cs="Arial"/>
          <w:color w:val="auto"/>
          <w:sz w:val="20"/>
          <w:szCs w:val="22"/>
        </w:rPr>
        <w:t xml:space="preserve"> edition of the highly-anticipated Manila Auto Salon takes place from</w:t>
      </w:r>
      <w:r w:rsidRPr="00133498">
        <w:rPr>
          <w:rFonts w:ascii="Arial" w:hAnsi="Arial" w:cs="Arial"/>
          <w:color w:val="auto"/>
          <w:sz w:val="20"/>
          <w:szCs w:val="22"/>
        </w:rPr>
        <w:t xml:space="preserve"> November </w:t>
      </w:r>
      <w:r>
        <w:rPr>
          <w:rFonts w:ascii="Arial" w:hAnsi="Arial" w:cs="Arial"/>
          <w:color w:val="auto"/>
          <w:sz w:val="20"/>
          <w:szCs w:val="22"/>
        </w:rPr>
        <w:t xml:space="preserve">24-27 at the SMX Convention Center. </w:t>
      </w:r>
    </w:p>
    <w:p w14:paraId="35F8F13A" w14:textId="77777777" w:rsidR="00F33330" w:rsidRDefault="00F33330" w:rsidP="00133498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54556D14" w14:textId="5D0CF28F" w:rsidR="004704B7" w:rsidRDefault="00133498" w:rsidP="004704B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As highlight of the show, TECHART Philippines is </w:t>
      </w:r>
      <w:r w:rsidR="00A3738D">
        <w:rPr>
          <w:rFonts w:ascii="Arial" w:hAnsi="Arial" w:cs="Arial"/>
          <w:color w:val="auto"/>
          <w:sz w:val="20"/>
          <w:szCs w:val="22"/>
        </w:rPr>
        <w:t>showcasing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="00C222CB">
        <w:rPr>
          <w:rFonts w:ascii="Arial" w:hAnsi="Arial" w:cs="Arial"/>
          <w:color w:val="auto"/>
          <w:sz w:val="20"/>
          <w:szCs w:val="22"/>
        </w:rPr>
        <w:t xml:space="preserve">the </w:t>
      </w:r>
      <w:r w:rsidR="00F33330">
        <w:rPr>
          <w:rFonts w:ascii="Arial" w:hAnsi="Arial" w:cs="Arial"/>
          <w:color w:val="auto"/>
          <w:sz w:val="20"/>
          <w:szCs w:val="22"/>
        </w:rPr>
        <w:t>limited ed</w:t>
      </w:r>
      <w:r w:rsidR="00C222CB">
        <w:rPr>
          <w:rFonts w:ascii="Arial" w:hAnsi="Arial" w:cs="Arial"/>
          <w:color w:val="auto"/>
          <w:sz w:val="20"/>
          <w:szCs w:val="22"/>
        </w:rPr>
        <w:t>i</w:t>
      </w:r>
      <w:r w:rsidR="00F33330">
        <w:rPr>
          <w:rFonts w:ascii="Arial" w:hAnsi="Arial" w:cs="Arial"/>
          <w:color w:val="auto"/>
          <w:sz w:val="20"/>
          <w:szCs w:val="22"/>
        </w:rPr>
        <w:t xml:space="preserve">tion </w:t>
      </w:r>
      <w:r>
        <w:rPr>
          <w:rFonts w:ascii="Arial" w:hAnsi="Arial" w:cs="Arial"/>
          <w:color w:val="auto"/>
          <w:sz w:val="20"/>
          <w:szCs w:val="22"/>
        </w:rPr>
        <w:t xml:space="preserve">TECHART GTstreet R </w:t>
      </w:r>
      <w:r w:rsidR="00F33330">
        <w:rPr>
          <w:rFonts w:ascii="Arial" w:hAnsi="Arial" w:cs="Arial"/>
          <w:color w:val="auto"/>
          <w:sz w:val="20"/>
          <w:szCs w:val="22"/>
        </w:rPr>
        <w:t xml:space="preserve">based on the </w:t>
      </w:r>
      <w:r w:rsidR="002835A0">
        <w:rPr>
          <w:rFonts w:ascii="Arial" w:hAnsi="Arial" w:cs="Arial"/>
          <w:color w:val="auto"/>
          <w:sz w:val="20"/>
          <w:szCs w:val="22"/>
        </w:rPr>
        <w:t xml:space="preserve">992 series </w:t>
      </w:r>
      <w:r w:rsidR="00F33330">
        <w:rPr>
          <w:rFonts w:ascii="Arial" w:hAnsi="Arial" w:cs="Arial"/>
          <w:color w:val="auto"/>
          <w:sz w:val="20"/>
          <w:szCs w:val="22"/>
        </w:rPr>
        <w:t xml:space="preserve">Porsche 911 Turbo S. In addition to the spectacular carbon fiber aerokit, lightweight Formula VI forged wheels and sports exhaust system, the </w:t>
      </w:r>
      <w:r w:rsidR="00C222CB">
        <w:rPr>
          <w:rFonts w:ascii="Arial" w:hAnsi="Arial" w:cs="Arial"/>
          <w:color w:val="auto"/>
          <w:sz w:val="20"/>
          <w:szCs w:val="22"/>
        </w:rPr>
        <w:t xml:space="preserve">interior of the </w:t>
      </w:r>
      <w:r w:rsidR="00A3738D">
        <w:rPr>
          <w:rFonts w:ascii="Arial" w:hAnsi="Arial" w:cs="Arial"/>
          <w:color w:val="auto"/>
          <w:sz w:val="20"/>
          <w:szCs w:val="22"/>
        </w:rPr>
        <w:br/>
      </w:r>
      <w:r w:rsidR="00F33330">
        <w:rPr>
          <w:rFonts w:ascii="Arial" w:hAnsi="Arial" w:cs="Arial"/>
          <w:color w:val="auto"/>
          <w:sz w:val="20"/>
          <w:szCs w:val="22"/>
        </w:rPr>
        <w:t xml:space="preserve">TECHART GTstreet R </w:t>
      </w:r>
      <w:r w:rsidR="00C222CB">
        <w:rPr>
          <w:rFonts w:ascii="Arial" w:hAnsi="Arial" w:cs="Arial"/>
          <w:color w:val="auto"/>
          <w:sz w:val="20"/>
          <w:szCs w:val="22"/>
        </w:rPr>
        <w:t xml:space="preserve">encompasses </w:t>
      </w:r>
      <w:r w:rsidR="00F33330">
        <w:rPr>
          <w:rFonts w:ascii="Arial" w:hAnsi="Arial" w:cs="Arial"/>
          <w:color w:val="auto"/>
          <w:sz w:val="20"/>
          <w:szCs w:val="22"/>
        </w:rPr>
        <w:t>a handcrafted TECHART sport</w:t>
      </w:r>
      <w:r w:rsidR="002835A0">
        <w:rPr>
          <w:rFonts w:ascii="Arial" w:hAnsi="Arial" w:cs="Arial"/>
          <w:color w:val="auto"/>
          <w:sz w:val="20"/>
          <w:szCs w:val="22"/>
        </w:rPr>
        <w:t>s</w:t>
      </w:r>
      <w:r w:rsidR="00F33330">
        <w:rPr>
          <w:rFonts w:ascii="Arial" w:hAnsi="Arial" w:cs="Arial"/>
          <w:color w:val="auto"/>
          <w:sz w:val="20"/>
          <w:szCs w:val="22"/>
        </w:rPr>
        <w:t xml:space="preserve"> steering wheel </w:t>
      </w:r>
      <w:r w:rsidR="00C222CB">
        <w:rPr>
          <w:rFonts w:ascii="Arial" w:hAnsi="Arial" w:cs="Arial"/>
          <w:color w:val="auto"/>
          <w:sz w:val="20"/>
          <w:szCs w:val="22"/>
        </w:rPr>
        <w:t xml:space="preserve">with deviated stitching </w:t>
      </w:r>
      <w:r w:rsidR="00F33330">
        <w:rPr>
          <w:rFonts w:ascii="Arial" w:hAnsi="Arial" w:cs="Arial"/>
          <w:color w:val="auto"/>
          <w:sz w:val="20"/>
          <w:szCs w:val="22"/>
        </w:rPr>
        <w:t>and bespoke interior trim</w:t>
      </w:r>
      <w:r w:rsidR="00C222CB">
        <w:rPr>
          <w:rFonts w:ascii="Arial" w:hAnsi="Arial" w:cs="Arial"/>
          <w:color w:val="auto"/>
          <w:sz w:val="20"/>
          <w:szCs w:val="22"/>
        </w:rPr>
        <w:t xml:space="preserve"> by the TECHART Manufactory</w:t>
      </w:r>
      <w:r w:rsidR="00F33330">
        <w:rPr>
          <w:rFonts w:ascii="Arial" w:hAnsi="Arial" w:cs="Arial"/>
          <w:color w:val="auto"/>
          <w:sz w:val="20"/>
          <w:szCs w:val="22"/>
        </w:rPr>
        <w:t xml:space="preserve">. </w:t>
      </w:r>
    </w:p>
    <w:p w14:paraId="349590D7" w14:textId="77777777" w:rsidR="004704B7" w:rsidRDefault="004704B7" w:rsidP="004704B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7609F051" w14:textId="7882CCF9" w:rsidR="00F027F6" w:rsidRPr="00F97827" w:rsidRDefault="004704B7" w:rsidP="00F9782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The TECHART GTstreet R </w:t>
      </w:r>
      <w:r w:rsidR="00A3738D">
        <w:rPr>
          <w:rFonts w:ascii="Arial" w:hAnsi="Arial" w:cs="Arial"/>
          <w:color w:val="auto"/>
          <w:sz w:val="20"/>
          <w:szCs w:val="22"/>
        </w:rPr>
        <w:t xml:space="preserve">Art Car </w:t>
      </w:r>
      <w:r w:rsidR="002835A0">
        <w:rPr>
          <w:rFonts w:ascii="Arial" w:hAnsi="Arial" w:cs="Arial"/>
          <w:color w:val="auto"/>
          <w:sz w:val="20"/>
          <w:szCs w:val="22"/>
        </w:rPr>
        <w:t>takes</w:t>
      </w:r>
      <w:r>
        <w:rPr>
          <w:rFonts w:ascii="Arial" w:hAnsi="Arial" w:cs="Arial"/>
          <w:color w:val="auto"/>
          <w:sz w:val="20"/>
          <w:szCs w:val="22"/>
        </w:rPr>
        <w:t xml:space="preserve"> individuality </w:t>
      </w:r>
      <w:r w:rsidR="002835A0">
        <w:rPr>
          <w:rFonts w:ascii="Arial" w:hAnsi="Arial" w:cs="Arial"/>
          <w:color w:val="auto"/>
          <w:sz w:val="20"/>
          <w:szCs w:val="22"/>
        </w:rPr>
        <w:t xml:space="preserve">to a new level, combining finest styling and high-performance components </w:t>
      </w:r>
      <w:r w:rsidR="00F97827">
        <w:rPr>
          <w:rFonts w:ascii="Arial" w:hAnsi="Arial" w:cs="Arial"/>
          <w:color w:val="auto"/>
          <w:sz w:val="20"/>
          <w:szCs w:val="22"/>
        </w:rPr>
        <w:t xml:space="preserve">designed and </w:t>
      </w:r>
      <w:r w:rsidR="002835A0">
        <w:rPr>
          <w:rFonts w:ascii="Arial" w:hAnsi="Arial" w:cs="Arial"/>
          <w:color w:val="auto"/>
          <w:sz w:val="20"/>
          <w:szCs w:val="22"/>
        </w:rPr>
        <w:t xml:space="preserve">engineered in Germany with </w:t>
      </w:r>
      <w:r w:rsidR="0055142D">
        <w:rPr>
          <w:rFonts w:ascii="Arial" w:hAnsi="Arial" w:cs="Arial"/>
          <w:color w:val="auto"/>
          <w:sz w:val="20"/>
          <w:szCs w:val="22"/>
        </w:rPr>
        <w:t xml:space="preserve">an </w:t>
      </w:r>
      <w:r w:rsidR="002835A0">
        <w:rPr>
          <w:rFonts w:ascii="Arial" w:hAnsi="Arial" w:cs="Arial"/>
          <w:color w:val="auto"/>
          <w:sz w:val="20"/>
          <w:szCs w:val="22"/>
        </w:rPr>
        <w:t xml:space="preserve">unique, multi-layered </w:t>
      </w:r>
      <w:r>
        <w:rPr>
          <w:rFonts w:ascii="Arial" w:hAnsi="Arial" w:cs="Arial"/>
          <w:color w:val="auto"/>
          <w:sz w:val="20"/>
          <w:szCs w:val="22"/>
        </w:rPr>
        <w:t xml:space="preserve">artwork </w:t>
      </w:r>
      <w:r w:rsidR="00F97827">
        <w:rPr>
          <w:rFonts w:ascii="Arial" w:hAnsi="Arial" w:cs="Arial"/>
          <w:color w:val="auto"/>
          <w:sz w:val="20"/>
          <w:szCs w:val="22"/>
        </w:rPr>
        <w:t xml:space="preserve">by leading </w:t>
      </w:r>
      <w:r w:rsidR="00F97827" w:rsidRPr="004704B7">
        <w:rPr>
          <w:rFonts w:ascii="Arial" w:hAnsi="Arial" w:cs="Arial"/>
          <w:color w:val="auto"/>
          <w:sz w:val="20"/>
          <w:szCs w:val="22"/>
        </w:rPr>
        <w:t xml:space="preserve">Filipino </w:t>
      </w:r>
      <w:r w:rsidR="00F97827">
        <w:rPr>
          <w:rFonts w:ascii="Arial" w:hAnsi="Arial" w:cs="Arial"/>
          <w:color w:val="auto"/>
          <w:sz w:val="20"/>
          <w:szCs w:val="22"/>
        </w:rPr>
        <w:t>contemporary artist Ronald Ventura using the</w:t>
      </w:r>
      <w:r w:rsidR="002835A0">
        <w:rPr>
          <w:rFonts w:ascii="Arial" w:hAnsi="Arial" w:cs="Arial"/>
          <w:color w:val="auto"/>
          <w:sz w:val="20"/>
          <w:szCs w:val="22"/>
        </w:rPr>
        <w:t xml:space="preserve"> front lid </w:t>
      </w:r>
      <w:r w:rsidR="00F97827">
        <w:rPr>
          <w:rFonts w:ascii="Arial" w:hAnsi="Arial" w:cs="Arial"/>
          <w:color w:val="auto"/>
          <w:sz w:val="20"/>
          <w:szCs w:val="22"/>
        </w:rPr>
        <w:t xml:space="preserve">as expressive surface. </w:t>
      </w:r>
      <w:r w:rsidR="00F97827" w:rsidRPr="00F97827">
        <w:rPr>
          <w:rFonts w:ascii="Arial" w:hAnsi="Arial" w:cs="Arial"/>
          <w:color w:val="auto"/>
          <w:sz w:val="20"/>
          <w:szCs w:val="22"/>
        </w:rPr>
        <w:t>Ronald Ventura ranks as one of the most acclaimed Southeast Asia</w:t>
      </w:r>
      <w:r w:rsidR="00F97827">
        <w:rPr>
          <w:rFonts w:ascii="Arial" w:hAnsi="Arial" w:cs="Arial"/>
          <w:color w:val="auto"/>
          <w:sz w:val="20"/>
          <w:szCs w:val="22"/>
        </w:rPr>
        <w:t>n</w:t>
      </w:r>
      <w:r w:rsidR="00F97827" w:rsidRPr="00F97827">
        <w:rPr>
          <w:rFonts w:ascii="Arial" w:hAnsi="Arial" w:cs="Arial"/>
          <w:color w:val="auto"/>
          <w:sz w:val="20"/>
          <w:szCs w:val="22"/>
        </w:rPr>
        <w:t xml:space="preserve"> artists </w:t>
      </w:r>
      <w:r w:rsidR="00F97827">
        <w:rPr>
          <w:rFonts w:ascii="Arial" w:hAnsi="Arial" w:cs="Arial"/>
          <w:color w:val="auto"/>
          <w:sz w:val="20"/>
          <w:szCs w:val="22"/>
        </w:rPr>
        <w:t>and is known for</w:t>
      </w:r>
      <w:r w:rsidR="00F97827" w:rsidRPr="00F97827">
        <w:rPr>
          <w:rFonts w:ascii="Arial" w:hAnsi="Arial" w:cs="Arial"/>
          <w:color w:val="auto"/>
          <w:sz w:val="20"/>
          <w:szCs w:val="22"/>
        </w:rPr>
        <w:t xml:space="preserve"> paintings and sculptures </w:t>
      </w:r>
      <w:r w:rsidR="00F97827">
        <w:rPr>
          <w:rFonts w:ascii="Arial" w:hAnsi="Arial" w:cs="Arial"/>
          <w:color w:val="auto"/>
          <w:sz w:val="20"/>
          <w:szCs w:val="22"/>
        </w:rPr>
        <w:t>with complex layering of images and varied styles.</w:t>
      </w:r>
    </w:p>
    <w:p w14:paraId="287B8B03" w14:textId="50C3DF54" w:rsidR="00F97827" w:rsidRDefault="00F97827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7F5164C9" w14:textId="2A96F613" w:rsidR="00F97827" w:rsidRDefault="0055142D" w:rsidP="00F978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sz w:val="20"/>
          <w:szCs w:val="22"/>
          <w:lang w:val="en-US"/>
        </w:rPr>
        <w:t>C</w:t>
      </w:r>
      <w:r w:rsidR="00F97827" w:rsidRPr="00791D27">
        <w:rPr>
          <w:rFonts w:ascii="Arial" w:hAnsi="Arial"/>
          <w:sz w:val="20"/>
          <w:szCs w:val="22"/>
          <w:lang w:val="en-GB"/>
        </w:rPr>
        <w:t>ustomers and fans</w:t>
      </w:r>
      <w:r w:rsidR="00F97827">
        <w:rPr>
          <w:rFonts w:ascii="Arial" w:hAnsi="Arial"/>
          <w:sz w:val="20"/>
          <w:szCs w:val="22"/>
          <w:lang w:val="en-GB"/>
        </w:rPr>
        <w:t xml:space="preserve"> c</w:t>
      </w:r>
      <w:r w:rsidR="00F97827" w:rsidRPr="00791D27">
        <w:rPr>
          <w:rFonts w:ascii="Arial" w:hAnsi="Arial"/>
          <w:sz w:val="20"/>
          <w:szCs w:val="22"/>
          <w:lang w:val="en-GB"/>
        </w:rPr>
        <w:t xml:space="preserve">an </w:t>
      </w:r>
      <w:r w:rsidR="00F97827">
        <w:rPr>
          <w:rFonts w:ascii="Arial" w:hAnsi="Arial"/>
          <w:sz w:val="20"/>
          <w:szCs w:val="22"/>
          <w:lang w:val="en-GB"/>
        </w:rPr>
        <w:t>build</w:t>
      </w:r>
      <w:r w:rsidR="00F97827" w:rsidRPr="00791D27">
        <w:rPr>
          <w:rFonts w:ascii="Arial" w:hAnsi="Arial"/>
          <w:sz w:val="20"/>
          <w:szCs w:val="22"/>
          <w:lang w:val="en-GB"/>
        </w:rPr>
        <w:t xml:space="preserve"> </w:t>
      </w:r>
      <w:r w:rsidR="00F97827">
        <w:rPr>
          <w:rFonts w:ascii="Arial" w:hAnsi="Arial"/>
          <w:sz w:val="20"/>
          <w:szCs w:val="22"/>
          <w:lang w:val="en-GB"/>
        </w:rPr>
        <w:t xml:space="preserve">their own personalized </w:t>
      </w:r>
      <w:r>
        <w:rPr>
          <w:rFonts w:ascii="Arial" w:hAnsi="Arial"/>
          <w:sz w:val="20"/>
          <w:szCs w:val="22"/>
          <w:lang w:val="en-GB"/>
        </w:rPr>
        <w:t xml:space="preserve">TECHART </w:t>
      </w:r>
      <w:r w:rsidR="00F97827" w:rsidRPr="00E667B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 R</w:t>
      </w:r>
      <w:r w:rsidR="00F9782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and </w:t>
      </w:r>
      <w:r w:rsidR="00A3738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more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F97827" w:rsidRPr="00E667B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 conversions in real-time 3D with TECHART’s Online Configurator</w:t>
      </w:r>
      <w:r w:rsidR="00F97827" w:rsidRPr="00791D27">
        <w:rPr>
          <w:rFonts w:ascii="Arial" w:hAnsi="Arial"/>
          <w:sz w:val="20"/>
          <w:szCs w:val="22"/>
          <w:lang w:val="en-GB"/>
        </w:rPr>
        <w:t xml:space="preserve"> </w:t>
      </w:r>
      <w:r w:rsidR="00F97827">
        <w:rPr>
          <w:rFonts w:ascii="Arial" w:hAnsi="Arial"/>
          <w:sz w:val="20"/>
          <w:szCs w:val="22"/>
          <w:lang w:val="en-GB"/>
        </w:rPr>
        <w:t>a</w:t>
      </w:r>
      <w:r w:rsidR="00F97827" w:rsidRPr="00E667B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 </w:t>
      </w:r>
      <w:hyperlink r:id="rId8" w:history="1">
        <w:r w:rsidR="00F97827" w:rsidRPr="00AF7F1A">
          <w:rPr>
            <w:rStyle w:val="Hyperlink"/>
            <w:rFonts w:ascii="Arial" w:hAnsi="Arial"/>
            <w:sz w:val="20"/>
            <w:szCs w:val="20"/>
            <w:shd w:val="clear" w:color="auto" w:fill="FFFFFF"/>
            <w:lang w:val="en-GB"/>
          </w:rPr>
          <w:t>https://configurator.techart.de</w:t>
        </w:r>
      </w:hyperlink>
      <w:r w:rsidR="00F9782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</w:p>
    <w:p w14:paraId="709480A2" w14:textId="77777777" w:rsidR="00F97827" w:rsidRDefault="00F97827" w:rsidP="00F9782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55B6BF1" w14:textId="77777777" w:rsidR="00F97827" w:rsidRPr="00F97827" w:rsidRDefault="00F97827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4FD57C6B" w14:textId="4066BC3F" w:rsidR="00F97827" w:rsidRPr="00F74458" w:rsidRDefault="009B5293" w:rsidP="0055142D">
      <w:pPr>
        <w:rPr>
          <w:rFonts w:ascii="Square721 BT" w:hAnsi="Square721 BT"/>
          <w:b/>
          <w:sz w:val="24"/>
          <w:szCs w:val="24"/>
          <w:lang w:val="en-GB"/>
        </w:rPr>
      </w:pPr>
      <w:r w:rsidRPr="00003E52">
        <w:rPr>
          <w:rFonts w:ascii="Arial" w:hAnsi="Arial"/>
          <w:sz w:val="20"/>
          <w:szCs w:val="22"/>
          <w:lang w:val="en-US"/>
        </w:rPr>
        <w:br w:type="page"/>
      </w:r>
      <w:r w:rsidR="00F97827"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C12E39F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BB320EF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72031FF4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7CEDB724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4697E8AC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4CC5ED6B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60320107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795E5D9B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3439EB03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2CF9948D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7DC4C37B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008C32DC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1D87C810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7D12D2BF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562BD2EC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6A478EC2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63C9F50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6EB89D0C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3B6DBF29" w14:textId="77777777" w:rsidR="00F97827" w:rsidRPr="00F74458" w:rsidRDefault="00F97827" w:rsidP="00F97827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7C4B4DA6" w14:textId="77777777" w:rsidR="00F97827" w:rsidRPr="00F74458" w:rsidRDefault="00F97827" w:rsidP="00F97827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>
        <w:rPr>
          <w:rFonts w:ascii="Arial" w:hAnsi="Arial"/>
          <w:sz w:val="20"/>
          <w:szCs w:val="20"/>
          <w:lang w:val="en-GB"/>
        </w:rPr>
        <w:t>CHART Automobildesign GmbH</w:t>
      </w:r>
      <w:r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6FEEDDA0" w14:textId="77777777" w:rsidR="00F97827" w:rsidRPr="00CC0E83" w:rsidRDefault="00F97827" w:rsidP="00F97827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Roentgenstrasse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39B93AF0" w14:textId="77777777" w:rsidR="00F97827" w:rsidRPr="00CC0E83" w:rsidRDefault="00F97827" w:rsidP="00F978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1216CDC0" w14:textId="77777777" w:rsidR="00F97827" w:rsidRPr="00CC0E83" w:rsidRDefault="00F97827" w:rsidP="00F978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FDFF9F2" w14:textId="77777777" w:rsidR="00F97827" w:rsidRPr="00CC0E83" w:rsidRDefault="00F97827" w:rsidP="00F978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7152 9339 29</w:t>
      </w:r>
    </w:p>
    <w:p w14:paraId="1E847F6D" w14:textId="77777777" w:rsidR="00F97827" w:rsidRPr="00B37D12" w:rsidRDefault="00F97827" w:rsidP="00F978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Pr="005209F8">
        <w:rPr>
          <w:rFonts w:ascii="Arial" w:hAnsi="Arial"/>
          <w:sz w:val="20"/>
          <w:szCs w:val="20"/>
        </w:rPr>
        <w:t>k.rohrscheidt@techart.de</w:t>
      </w:r>
      <w:r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C192926" w14:textId="77777777" w:rsidR="00F97827" w:rsidRPr="00B37D12" w:rsidRDefault="00F97827" w:rsidP="00F978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4C4C8B9E" w14:textId="77777777" w:rsidR="00F97827" w:rsidRPr="006527DB" w:rsidRDefault="00F97827" w:rsidP="00F9782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  <w:t>www.techart.com/press</w:t>
      </w:r>
    </w:p>
    <w:sectPr w:rsidR="00F97827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1BD8D7A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8158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8158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2EF7"/>
    <w:rsid w:val="00003E52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5A62"/>
    <w:rsid w:val="0006631B"/>
    <w:rsid w:val="00067B21"/>
    <w:rsid w:val="000719D8"/>
    <w:rsid w:val="0007276A"/>
    <w:rsid w:val="000744DE"/>
    <w:rsid w:val="00077163"/>
    <w:rsid w:val="0008158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2D28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667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3498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5A0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2FC3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04B7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A2D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42D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3B43"/>
    <w:rsid w:val="00585CAE"/>
    <w:rsid w:val="00587BD3"/>
    <w:rsid w:val="005901D3"/>
    <w:rsid w:val="00590BAB"/>
    <w:rsid w:val="00591130"/>
    <w:rsid w:val="00593894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04A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4D01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07F21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5293"/>
    <w:rsid w:val="009B6D9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38D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4ABB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86D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2CB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066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0BFB"/>
    <w:rsid w:val="00DC1515"/>
    <w:rsid w:val="00DC1E21"/>
    <w:rsid w:val="00DC1FED"/>
    <w:rsid w:val="00DC2767"/>
    <w:rsid w:val="00DC32AB"/>
    <w:rsid w:val="00DC4D94"/>
    <w:rsid w:val="00DC54E3"/>
    <w:rsid w:val="00DC60B0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2D1F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27F6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16BD9"/>
    <w:rsid w:val="00F2016B"/>
    <w:rsid w:val="00F2020D"/>
    <w:rsid w:val="00F23C1C"/>
    <w:rsid w:val="00F25354"/>
    <w:rsid w:val="00F27DA0"/>
    <w:rsid w:val="00F33000"/>
    <w:rsid w:val="00F3333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827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8D5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2562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gurator.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86B5-B41B-424C-A4EF-1CD60FE3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3100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Rohrscheidt | Techart Automobildesign GmbH</dc:creator>
  <cp:keywords/>
  <cp:lastModifiedBy>Kevin Rohrscheidt</cp:lastModifiedBy>
  <cp:revision>2</cp:revision>
  <cp:lastPrinted>2022-03-21T15:31:00Z</cp:lastPrinted>
  <dcterms:created xsi:type="dcterms:W3CDTF">2022-11-24T13:58:00Z</dcterms:created>
  <dcterms:modified xsi:type="dcterms:W3CDTF">2022-11-24T13:58:00Z</dcterms:modified>
</cp:coreProperties>
</file>